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A3" w:rsidRPr="005D7C53" w:rsidRDefault="005342BD" w:rsidP="003A24B6">
      <w:pPr>
        <w:spacing w:line="240" w:lineRule="auto"/>
        <w:jc w:val="center"/>
        <w:rPr>
          <w:rFonts w:cs="David"/>
          <w:b/>
          <w:bCs/>
          <w:sz w:val="32"/>
          <w:szCs w:val="32"/>
          <w:rtl/>
        </w:rPr>
      </w:pPr>
      <w:bookmarkStart w:id="0" w:name="_GoBack"/>
      <w:bookmarkEnd w:id="0"/>
      <w:r w:rsidRPr="005D7C53">
        <w:rPr>
          <w:rFonts w:cs="David" w:hint="cs"/>
          <w:b/>
          <w:bCs/>
          <w:sz w:val="32"/>
          <w:szCs w:val="32"/>
          <w:rtl/>
        </w:rPr>
        <w:t xml:space="preserve">פנייה לאיתור </w:t>
      </w:r>
      <w:r w:rsidR="008D1ABA" w:rsidRPr="005D7C53">
        <w:rPr>
          <w:rFonts w:cs="David" w:hint="cs"/>
          <w:b/>
          <w:bCs/>
          <w:sz w:val="32"/>
          <w:szCs w:val="32"/>
          <w:rtl/>
        </w:rPr>
        <w:t>מועמדים לתפקיד</w:t>
      </w:r>
    </w:p>
    <w:p w:rsidR="005342BD" w:rsidRPr="005342BD" w:rsidRDefault="005342BD" w:rsidP="003A24B6">
      <w:pPr>
        <w:spacing w:line="240" w:lineRule="auto"/>
        <w:jc w:val="center"/>
        <w:rPr>
          <w:rFonts w:cs="David"/>
          <w:b/>
          <w:bCs/>
          <w:sz w:val="32"/>
          <w:szCs w:val="32"/>
        </w:rPr>
      </w:pPr>
      <w:r w:rsidRPr="005342BD">
        <w:rPr>
          <w:rFonts w:cs="David" w:hint="cs"/>
          <w:b/>
          <w:bCs/>
          <w:sz w:val="32"/>
          <w:szCs w:val="32"/>
          <w:rtl/>
        </w:rPr>
        <w:t>דיין</w:t>
      </w:r>
      <w:r w:rsidR="008D1ABA">
        <w:rPr>
          <w:rFonts w:cs="David" w:hint="cs"/>
          <w:b/>
          <w:bCs/>
          <w:sz w:val="32"/>
          <w:szCs w:val="32"/>
          <w:rtl/>
        </w:rPr>
        <w:t>/דיינת</w:t>
      </w:r>
      <w:r w:rsidRPr="005342BD">
        <w:rPr>
          <w:rFonts w:cs="David" w:hint="cs"/>
          <w:b/>
          <w:bCs/>
          <w:sz w:val="32"/>
          <w:szCs w:val="32"/>
          <w:rtl/>
        </w:rPr>
        <w:t xml:space="preserve"> </w:t>
      </w:r>
      <w:r w:rsidR="004260CD">
        <w:rPr>
          <w:rFonts w:cs="David" w:hint="cs"/>
          <w:b/>
          <w:bCs/>
          <w:sz w:val="32"/>
          <w:szCs w:val="32"/>
          <w:rtl/>
        </w:rPr>
        <w:t>בבתי</w:t>
      </w:r>
      <w:r w:rsidRPr="005342BD">
        <w:rPr>
          <w:rFonts w:cs="David" w:hint="cs"/>
          <w:b/>
          <w:bCs/>
          <w:sz w:val="32"/>
          <w:szCs w:val="32"/>
          <w:rtl/>
        </w:rPr>
        <w:t xml:space="preserve"> הדין לעררים לפי חוק הכניסה לישראל</w:t>
      </w:r>
      <w:r w:rsidR="005D7C53">
        <w:rPr>
          <w:rFonts w:cs="David" w:hint="cs"/>
          <w:b/>
          <w:bCs/>
          <w:sz w:val="32"/>
          <w:szCs w:val="32"/>
          <w:rtl/>
        </w:rPr>
        <w:t>*</w:t>
      </w:r>
    </w:p>
    <w:p w:rsidR="005342BD" w:rsidRPr="004260CD" w:rsidRDefault="005342BD" w:rsidP="005D7C5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4260CD">
        <w:rPr>
          <w:rFonts w:cs="David" w:hint="cs"/>
          <w:sz w:val="26"/>
          <w:szCs w:val="26"/>
          <w:rtl/>
        </w:rPr>
        <w:t xml:space="preserve">בהתאם לסעיף 13כג לחוק הכניסה לישראל, התשי"ב-1952 (להלן - החוק) </w:t>
      </w:r>
      <w:r w:rsidR="008D1ABA">
        <w:rPr>
          <w:rFonts w:cs="David" w:hint="cs"/>
          <w:sz w:val="26"/>
          <w:szCs w:val="26"/>
          <w:rtl/>
        </w:rPr>
        <w:t xml:space="preserve">פועלים </w:t>
      </w:r>
      <w:r w:rsidRPr="004260CD">
        <w:rPr>
          <w:rFonts w:cs="David" w:hint="cs"/>
          <w:sz w:val="26"/>
          <w:szCs w:val="26"/>
          <w:rtl/>
        </w:rPr>
        <w:t xml:space="preserve">במשרד המשפטים בתי דין לעררים שהם בתי דין מנהליים </w:t>
      </w:r>
      <w:r w:rsidR="008D1ABA">
        <w:rPr>
          <w:rFonts w:cs="David" w:hint="cs"/>
          <w:sz w:val="26"/>
          <w:szCs w:val="26"/>
          <w:rtl/>
        </w:rPr>
        <w:t xml:space="preserve">הדנים </w:t>
      </w:r>
      <w:r w:rsidRPr="004260CD">
        <w:rPr>
          <w:rFonts w:cs="David" w:hint="cs"/>
          <w:sz w:val="26"/>
          <w:szCs w:val="26"/>
          <w:rtl/>
        </w:rPr>
        <w:t>בעררים על החלט</w:t>
      </w:r>
      <w:r w:rsidR="008D1ABA">
        <w:rPr>
          <w:rFonts w:cs="David" w:hint="cs"/>
          <w:sz w:val="26"/>
          <w:szCs w:val="26"/>
          <w:rtl/>
        </w:rPr>
        <w:t>ות</w:t>
      </w:r>
      <w:r w:rsidR="005D7C53">
        <w:rPr>
          <w:rFonts w:cs="David" w:hint="cs"/>
          <w:sz w:val="26"/>
          <w:szCs w:val="26"/>
          <w:rtl/>
        </w:rPr>
        <w:t xml:space="preserve"> רשות האוכלוסין וההגירה </w:t>
      </w:r>
      <w:r w:rsidRPr="004260CD">
        <w:rPr>
          <w:rFonts w:cs="David" w:hint="cs"/>
          <w:sz w:val="26"/>
          <w:szCs w:val="26"/>
          <w:rtl/>
        </w:rPr>
        <w:t xml:space="preserve">בענייני כניסה לישראל, שהייה וישיבה בישראל או יציאה ממנה או בענייני אזרחות המנויים בתוספת לחוק. </w:t>
      </w:r>
    </w:p>
    <w:p w:rsidR="005342BD" w:rsidRPr="005342BD" w:rsidRDefault="005342BD" w:rsidP="005D7C5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5342BD">
        <w:rPr>
          <w:rFonts w:cs="David" w:hint="cs"/>
          <w:sz w:val="26"/>
          <w:szCs w:val="26"/>
          <w:rtl/>
        </w:rPr>
        <w:t>על פי החוק כשיר</w:t>
      </w:r>
      <w:r w:rsidR="005D7C53">
        <w:rPr>
          <w:rFonts w:cs="David" w:hint="cs"/>
          <w:sz w:val="26"/>
          <w:szCs w:val="26"/>
          <w:rtl/>
        </w:rPr>
        <w:t>ים</w:t>
      </w:r>
      <w:r w:rsidRPr="005342BD">
        <w:rPr>
          <w:rFonts w:cs="David" w:hint="cs"/>
          <w:sz w:val="26"/>
          <w:szCs w:val="26"/>
          <w:rtl/>
        </w:rPr>
        <w:t xml:space="preserve"> להתמנות לבית הדין שופט בדימוס או מי שכשיר להתמנות לשופט בית משפט שלום, הבקיא בדיני הכניסה לישראל והיציאה ממנה ובדיני האזרחות.</w:t>
      </w:r>
    </w:p>
    <w:p w:rsidR="005342BD" w:rsidRPr="004260CD" w:rsidRDefault="005342BD" w:rsidP="005D7C5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4260CD">
        <w:rPr>
          <w:rFonts w:cs="David" w:hint="cs"/>
          <w:sz w:val="26"/>
          <w:szCs w:val="26"/>
          <w:rtl/>
        </w:rPr>
        <w:t xml:space="preserve">דייני בית הדין </w:t>
      </w:r>
      <w:r w:rsidR="005D7C53">
        <w:rPr>
          <w:rFonts w:cs="David" w:hint="cs"/>
          <w:sz w:val="26"/>
          <w:szCs w:val="26"/>
          <w:rtl/>
        </w:rPr>
        <w:t xml:space="preserve">מתמנים </w:t>
      </w:r>
      <w:r w:rsidRPr="004260CD">
        <w:rPr>
          <w:rFonts w:cs="David" w:hint="cs"/>
          <w:sz w:val="26"/>
          <w:szCs w:val="26"/>
          <w:rtl/>
        </w:rPr>
        <w:t>ע"י שר</w:t>
      </w:r>
      <w:r w:rsidR="005D7C53">
        <w:rPr>
          <w:rFonts w:cs="David" w:hint="cs"/>
          <w:sz w:val="26"/>
          <w:szCs w:val="26"/>
          <w:rtl/>
        </w:rPr>
        <w:t>ת</w:t>
      </w:r>
      <w:r w:rsidRPr="004260CD">
        <w:rPr>
          <w:rFonts w:cs="David" w:hint="cs"/>
          <w:sz w:val="26"/>
          <w:szCs w:val="26"/>
          <w:rtl/>
        </w:rPr>
        <w:t xml:space="preserve"> המשפטים מבין מועמדים שתבחר ועדה שחבריה הם: מנכ"ל</w:t>
      </w:r>
      <w:r w:rsidR="005D7C53">
        <w:rPr>
          <w:rFonts w:cs="David" w:hint="cs"/>
          <w:sz w:val="26"/>
          <w:szCs w:val="26"/>
          <w:rtl/>
        </w:rPr>
        <w:t xml:space="preserve">ית </w:t>
      </w:r>
      <w:r w:rsidRPr="004260CD">
        <w:rPr>
          <w:rFonts w:cs="David" w:hint="cs"/>
          <w:sz w:val="26"/>
          <w:szCs w:val="26"/>
          <w:rtl/>
        </w:rPr>
        <w:t xml:space="preserve">משרד המשפטים - יו"ר, עובד מדינה שימנה היועץ המשפטי לממשלה ומשפטן מקרב הציבור שימנה נציב שירות המדינה. </w:t>
      </w:r>
    </w:p>
    <w:p w:rsidR="005342BD" w:rsidRPr="004260CD" w:rsidRDefault="005342BD" w:rsidP="005D7C5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4260CD">
        <w:rPr>
          <w:rFonts w:cs="David" w:hint="cs"/>
          <w:sz w:val="26"/>
          <w:szCs w:val="26"/>
          <w:rtl/>
        </w:rPr>
        <w:t>תקופת הכהונה של דייני בית הדין תהיה חמש שנים, ושר</w:t>
      </w:r>
      <w:r w:rsidR="005D7C53">
        <w:rPr>
          <w:rFonts w:cs="David" w:hint="cs"/>
          <w:sz w:val="26"/>
          <w:szCs w:val="26"/>
          <w:rtl/>
        </w:rPr>
        <w:t>ת</w:t>
      </w:r>
      <w:r w:rsidRPr="004260CD">
        <w:rPr>
          <w:rFonts w:cs="David" w:hint="cs"/>
          <w:sz w:val="26"/>
          <w:szCs w:val="26"/>
          <w:rtl/>
        </w:rPr>
        <w:t xml:space="preserve"> המשפטים רשא</w:t>
      </w:r>
      <w:r w:rsidR="005D7C53">
        <w:rPr>
          <w:rFonts w:cs="David" w:hint="cs"/>
          <w:sz w:val="26"/>
          <w:szCs w:val="26"/>
          <w:rtl/>
        </w:rPr>
        <w:t>ית</w:t>
      </w:r>
      <w:r w:rsidRPr="004260CD">
        <w:rPr>
          <w:rFonts w:cs="David" w:hint="cs"/>
          <w:sz w:val="26"/>
          <w:szCs w:val="26"/>
          <w:rtl/>
        </w:rPr>
        <w:t>, בהמלצת הוועדה, לשוב ולמנותם לתקופת כהונה אחת נוספת.</w:t>
      </w:r>
    </w:p>
    <w:p w:rsidR="00621C81" w:rsidRDefault="0035441E" w:rsidP="00621C81">
      <w:pPr>
        <w:spacing w:line="360" w:lineRule="auto"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4260CD">
        <w:rPr>
          <w:rFonts w:ascii="Calibri" w:eastAsia="Calibri" w:hAnsi="Calibri" w:cs="David" w:hint="cs"/>
          <w:b/>
          <w:bCs/>
          <w:sz w:val="26"/>
          <w:szCs w:val="26"/>
          <w:rtl/>
        </w:rPr>
        <w:t xml:space="preserve">בתי הדין </w:t>
      </w:r>
      <w:r w:rsidR="005D7C53">
        <w:rPr>
          <w:rFonts w:ascii="Calibri" w:eastAsia="Calibri" w:hAnsi="Calibri" w:cs="David" w:hint="cs"/>
          <w:b/>
          <w:bCs/>
          <w:sz w:val="26"/>
          <w:szCs w:val="26"/>
          <w:rtl/>
        </w:rPr>
        <w:t>פועלים ב</w:t>
      </w:r>
      <w:r w:rsidRPr="004260CD">
        <w:rPr>
          <w:rFonts w:ascii="Calibri" w:eastAsia="Calibri" w:hAnsi="Calibri" w:cs="David" w:hint="cs"/>
          <w:b/>
          <w:bCs/>
          <w:sz w:val="26"/>
          <w:szCs w:val="26"/>
          <w:rtl/>
        </w:rPr>
        <w:t xml:space="preserve">ירושלים, תל אביב, חיפה ובאר שבע. </w:t>
      </w:r>
      <w:r w:rsidR="00621C81">
        <w:rPr>
          <w:rFonts w:ascii="Calibri" w:eastAsia="Calibri" w:hAnsi="Calibri" w:cs="David" w:hint="cs"/>
          <w:b/>
          <w:bCs/>
          <w:sz w:val="26"/>
          <w:szCs w:val="26"/>
          <w:rtl/>
        </w:rPr>
        <w:t xml:space="preserve">בשלב זה נדרש דיין לבית הדין בירושלים. הנהלת בתי הדין שומרת לעצמה הזכות לשנות את שיבוץ הדיינים בהתאם לצרכי המערכת ולהנחיות הממונה. </w:t>
      </w:r>
    </w:p>
    <w:p w:rsidR="005D7C53" w:rsidRDefault="0035441E" w:rsidP="005D7C53">
      <w:pPr>
        <w:spacing w:line="360" w:lineRule="auto"/>
        <w:jc w:val="both"/>
        <w:rPr>
          <w:rFonts w:cs="David"/>
          <w:b/>
          <w:bCs/>
          <w:sz w:val="26"/>
          <w:szCs w:val="26"/>
          <w:rtl/>
        </w:rPr>
      </w:pPr>
      <w:r w:rsidRPr="004260CD">
        <w:rPr>
          <w:rFonts w:cs="David" w:hint="cs"/>
          <w:b/>
          <w:bCs/>
          <w:sz w:val="26"/>
          <w:szCs w:val="26"/>
          <w:rtl/>
        </w:rPr>
        <w:t>משרד המשפטים מזמין בזאת מועמדים העונים על תנאי הכשירות שבחוק,  ומעוניינים להתמנות כאמור, להגיש את מועמדותם לכהונת דיין של בית הדין לעררים לפי חוק הכניסה לישראל.</w:t>
      </w:r>
    </w:p>
    <w:p w:rsidR="007C7738" w:rsidRPr="005D7C53" w:rsidRDefault="005D7C53" w:rsidP="005D7C53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5D7C53">
        <w:rPr>
          <w:rFonts w:cs="David" w:hint="cs"/>
          <w:sz w:val="26"/>
          <w:szCs w:val="26"/>
          <w:rtl/>
        </w:rPr>
        <w:t>*</w:t>
      </w:r>
      <w:r w:rsidR="007C7738" w:rsidRPr="005D7C53">
        <w:rPr>
          <w:rFonts w:cs="David" w:hint="cs"/>
          <w:sz w:val="26"/>
          <w:szCs w:val="26"/>
          <w:rtl/>
        </w:rPr>
        <w:t xml:space="preserve">המועמדים שיאותרו בהליך זה ייכללו ברשימת מועמדים למינוי למשרת דיין בית הדין לעררים על פי צרכי המערכת. </w:t>
      </w:r>
    </w:p>
    <w:p w:rsidR="003A24B6" w:rsidRDefault="0035441E" w:rsidP="00B40A9E">
      <w:pPr>
        <w:spacing w:after="0" w:line="360" w:lineRule="auto"/>
        <w:jc w:val="both"/>
        <w:rPr>
          <w:rFonts w:ascii="Calibri" w:eastAsia="Calibri" w:hAnsi="Calibri" w:cs="David"/>
          <w:sz w:val="26"/>
          <w:szCs w:val="26"/>
          <w:rtl/>
        </w:rPr>
      </w:pPr>
      <w:r w:rsidRPr="0035441E">
        <w:rPr>
          <w:rFonts w:ascii="Calibri" w:eastAsia="Calibri" w:hAnsi="Calibri" w:cs="David" w:hint="cs"/>
          <w:sz w:val="26"/>
          <w:szCs w:val="26"/>
          <w:rtl/>
        </w:rPr>
        <w:t>את המועמדות בצירוף שאלון למועמד (3 עותקים</w:t>
      </w:r>
      <w:r w:rsidR="00317DCE">
        <w:rPr>
          <w:rFonts w:ascii="Calibri" w:eastAsia="Calibri" w:hAnsi="Calibri" w:cs="David" w:hint="cs"/>
          <w:sz w:val="26"/>
          <w:szCs w:val="26"/>
          <w:rtl/>
        </w:rPr>
        <w:t>- רק בהמצאה ידנית</w:t>
      </w:r>
      <w:r w:rsidRPr="0035441E">
        <w:rPr>
          <w:rFonts w:ascii="Calibri" w:eastAsia="Calibri" w:hAnsi="Calibri" w:cs="David" w:hint="cs"/>
          <w:sz w:val="26"/>
          <w:szCs w:val="26"/>
          <w:rtl/>
        </w:rPr>
        <w:t xml:space="preserve">), קורות חיים בעברית ויתר המסמכים הנדרשים, כמפורט בשאלון, יש להפנות באמצעות </w:t>
      </w:r>
      <w:r w:rsidR="00621C81">
        <w:rPr>
          <w:rFonts w:ascii="Calibri" w:eastAsia="Calibri" w:hAnsi="Calibri" w:cs="David" w:hint="cs"/>
          <w:sz w:val="26"/>
          <w:szCs w:val="26"/>
          <w:rtl/>
        </w:rPr>
        <w:t>דואר אלקטרוני או בהמצאה ידנית ל</w:t>
      </w:r>
      <w:r w:rsidR="008D1ABA">
        <w:rPr>
          <w:rFonts w:ascii="Calibri" w:eastAsia="Calibri" w:hAnsi="Calibri" w:cs="David" w:hint="cs"/>
          <w:sz w:val="26"/>
          <w:szCs w:val="26"/>
          <w:rtl/>
        </w:rPr>
        <w:t>הנהלת בתי הדין לעררים</w:t>
      </w:r>
      <w:r w:rsidRPr="0035441E">
        <w:rPr>
          <w:rFonts w:ascii="Calibri" w:eastAsia="Calibri" w:hAnsi="Calibri" w:cs="David" w:hint="cs"/>
          <w:sz w:val="26"/>
          <w:szCs w:val="26"/>
          <w:rtl/>
        </w:rPr>
        <w:t xml:space="preserve">, </w:t>
      </w:r>
      <w:r w:rsidR="00621C81">
        <w:rPr>
          <w:rFonts w:ascii="Calibri" w:eastAsia="Calibri" w:hAnsi="Calibri" w:cs="David" w:hint="cs"/>
          <w:sz w:val="26"/>
          <w:szCs w:val="26"/>
          <w:rtl/>
        </w:rPr>
        <w:t xml:space="preserve">רח' כנפי נשרים 7, ירושלים </w:t>
      </w:r>
      <w:r w:rsidRPr="0035441E">
        <w:rPr>
          <w:rFonts w:ascii="Calibri" w:eastAsia="Calibri" w:hAnsi="Calibri" w:cs="David" w:hint="cs"/>
          <w:sz w:val="26"/>
          <w:szCs w:val="26"/>
          <w:rtl/>
        </w:rPr>
        <w:t>- "עב</w:t>
      </w:r>
      <w:r w:rsidR="00B40A9E">
        <w:rPr>
          <w:rFonts w:ascii="Calibri" w:eastAsia="Calibri" w:hAnsi="Calibri" w:cs="David" w:hint="cs"/>
          <w:sz w:val="26"/>
          <w:szCs w:val="26"/>
          <w:rtl/>
        </w:rPr>
        <w:t xml:space="preserve">ור משרת דיין בית הדין לעררים". </w:t>
      </w:r>
      <w:r w:rsidRPr="0035441E">
        <w:rPr>
          <w:rFonts w:ascii="Calibri" w:eastAsia="Calibri" w:hAnsi="Calibri" w:cs="David" w:hint="cs"/>
          <w:sz w:val="26"/>
          <w:szCs w:val="26"/>
          <w:rtl/>
        </w:rPr>
        <w:t xml:space="preserve">ניתן להוריד את השאלון למועמד מאתר האינטרנט של </w:t>
      </w:r>
      <w:r w:rsidR="003A24B6">
        <w:rPr>
          <w:rFonts w:ascii="Calibri" w:eastAsia="Calibri" w:hAnsi="Calibri" w:cs="David" w:hint="cs"/>
          <w:sz w:val="26"/>
          <w:szCs w:val="26"/>
          <w:rtl/>
        </w:rPr>
        <w:t xml:space="preserve">בתי הדין לעררים לפי חוק הכניסה לישראל שכתובתו </w:t>
      </w:r>
    </w:p>
    <w:p w:rsidR="003A24B6" w:rsidRPr="00B40A9E" w:rsidRDefault="00B34968" w:rsidP="003A24B6">
      <w:pPr>
        <w:spacing w:line="240" w:lineRule="auto"/>
        <w:jc w:val="both"/>
        <w:rPr>
          <w:rFonts w:ascii="Calibri" w:eastAsia="Calibri" w:hAnsi="Calibri" w:cs="David"/>
          <w:sz w:val="26"/>
          <w:szCs w:val="26"/>
          <w:rtl/>
        </w:rPr>
      </w:pPr>
      <w:hyperlink r:id="rId5" w:history="1">
        <w:r w:rsidR="003A24B6" w:rsidRPr="00C726C5">
          <w:rPr>
            <w:rStyle w:val="Hyperlink"/>
            <w:rFonts w:ascii="Calibri" w:eastAsia="Calibri" w:hAnsi="Calibri" w:cs="David"/>
            <w:sz w:val="26"/>
            <w:szCs w:val="26"/>
          </w:rPr>
          <w:t>https://www.gov.il/he/Departments/ministry_of_justice_appeals_tribunal</w:t>
        </w:r>
      </w:hyperlink>
    </w:p>
    <w:p w:rsidR="003A24B6" w:rsidRDefault="0035441E" w:rsidP="003A24B6">
      <w:pPr>
        <w:spacing w:line="360" w:lineRule="auto"/>
        <w:jc w:val="both"/>
        <w:rPr>
          <w:rFonts w:ascii="Calibri" w:eastAsia="Calibri" w:hAnsi="Calibri" w:cs="David"/>
          <w:sz w:val="26"/>
          <w:szCs w:val="26"/>
          <w:rtl/>
        </w:rPr>
      </w:pPr>
      <w:r w:rsidRPr="0035441E">
        <w:rPr>
          <w:rFonts w:ascii="Calibri" w:eastAsia="Calibri" w:hAnsi="Calibri" w:cs="David" w:hint="cs"/>
          <w:sz w:val="26"/>
          <w:szCs w:val="26"/>
          <w:rtl/>
        </w:rPr>
        <w:t>ל</w:t>
      </w:r>
      <w:r w:rsidR="0047145A">
        <w:rPr>
          <w:rFonts w:ascii="Calibri" w:eastAsia="Calibri" w:hAnsi="Calibri" w:cs="David" w:hint="cs"/>
          <w:sz w:val="26"/>
          <w:szCs w:val="26"/>
          <w:rtl/>
        </w:rPr>
        <w:t>הגשת</w:t>
      </w:r>
      <w:r w:rsidR="00257B5D">
        <w:rPr>
          <w:rFonts w:ascii="Calibri" w:eastAsia="Calibri" w:hAnsi="Calibri" w:cs="David" w:hint="cs"/>
          <w:sz w:val="26"/>
          <w:szCs w:val="26"/>
          <w:rtl/>
        </w:rPr>
        <w:t xml:space="preserve"> מסמכים</w:t>
      </w:r>
      <w:r w:rsidR="0047145A">
        <w:rPr>
          <w:rFonts w:ascii="Calibri" w:eastAsia="Calibri" w:hAnsi="Calibri" w:cs="David" w:hint="cs"/>
          <w:sz w:val="26"/>
          <w:szCs w:val="26"/>
          <w:rtl/>
        </w:rPr>
        <w:t xml:space="preserve"> ו</w:t>
      </w:r>
      <w:r w:rsidRPr="0035441E">
        <w:rPr>
          <w:rFonts w:ascii="Calibri" w:eastAsia="Calibri" w:hAnsi="Calibri" w:cs="David" w:hint="cs"/>
          <w:sz w:val="26"/>
          <w:szCs w:val="26"/>
          <w:rtl/>
        </w:rPr>
        <w:t xml:space="preserve">בירורים ניתן לפנות בדוא"ל: </w:t>
      </w:r>
      <w:hyperlink r:id="rId6" w:history="1">
        <w:r w:rsidRPr="004260CD">
          <w:rPr>
            <w:rStyle w:val="Hyperlink"/>
            <w:rFonts w:asciiTheme="majorBidi" w:eastAsia="Calibri" w:hAnsiTheme="majorBidi" w:cstheme="majorBidi"/>
            <w:sz w:val="26"/>
            <w:szCs w:val="26"/>
          </w:rPr>
          <w:t>DorinZio@justice.gov.il</w:t>
        </w:r>
      </w:hyperlink>
      <w:r w:rsidRPr="004260CD">
        <w:rPr>
          <w:rFonts w:ascii="Calibri" w:eastAsia="Calibri" w:hAnsi="Calibri" w:cs="David" w:hint="cs"/>
          <w:sz w:val="26"/>
          <w:szCs w:val="26"/>
          <w:rtl/>
        </w:rPr>
        <w:t xml:space="preserve"> </w:t>
      </w:r>
    </w:p>
    <w:p w:rsidR="00E61B87" w:rsidRDefault="0035441E" w:rsidP="00885A38">
      <w:pPr>
        <w:spacing w:line="240" w:lineRule="auto"/>
        <w:jc w:val="both"/>
        <w:rPr>
          <w:rFonts w:ascii="Calibri" w:eastAsia="Calibri" w:hAnsi="Calibri" w:cs="David"/>
          <w:sz w:val="26"/>
          <w:szCs w:val="26"/>
          <w:rtl/>
        </w:rPr>
      </w:pPr>
      <w:r w:rsidRPr="0035441E">
        <w:rPr>
          <w:rFonts w:ascii="Calibri" w:eastAsia="Calibri" w:hAnsi="Calibri" w:cs="David" w:hint="cs"/>
          <w:sz w:val="26"/>
          <w:szCs w:val="26"/>
          <w:rtl/>
        </w:rPr>
        <w:t>כל האמור בלשון זכר, הכוונה גם ללשון נקבה.</w:t>
      </w:r>
    </w:p>
    <w:p w:rsidR="00B41CA3" w:rsidRDefault="00B41CA3" w:rsidP="00B41CA3">
      <w:pPr>
        <w:spacing w:line="240" w:lineRule="auto"/>
        <w:jc w:val="both"/>
        <w:rPr>
          <w:rFonts w:ascii="Calibri" w:eastAsia="Calibri" w:hAnsi="Calibri" w:cs="David"/>
          <w:b/>
          <w:bCs/>
          <w:sz w:val="26"/>
          <w:szCs w:val="26"/>
          <w:u w:val="single"/>
        </w:rPr>
      </w:pPr>
      <w:r>
        <w:rPr>
          <w:rFonts w:ascii="Calibri" w:eastAsia="Calibri" w:hAnsi="Calibri" w:cs="David" w:hint="cs"/>
          <w:b/>
          <w:bCs/>
          <w:sz w:val="26"/>
          <w:szCs w:val="26"/>
          <w:u w:val="single"/>
          <w:rtl/>
        </w:rPr>
        <w:t>שימו לב, מועד</w:t>
      </w:r>
      <w:r>
        <w:rPr>
          <w:rFonts w:ascii="Calibri" w:eastAsia="Calibri" w:hAnsi="Calibri" w:cs="David" w:hint="cs"/>
          <w:sz w:val="26"/>
          <w:szCs w:val="26"/>
          <w:u w:val="single"/>
          <w:rtl/>
        </w:rPr>
        <w:t xml:space="preserve"> </w:t>
      </w:r>
      <w:r>
        <w:rPr>
          <w:rFonts w:ascii="Calibri" w:eastAsia="Calibri" w:hAnsi="Calibri" w:cs="David" w:hint="cs"/>
          <w:b/>
          <w:bCs/>
          <w:sz w:val="26"/>
          <w:szCs w:val="26"/>
          <w:u w:val="single"/>
          <w:rtl/>
        </w:rPr>
        <w:t>הגשת המועמדות הוארך עד ליום 15.10.2018</w:t>
      </w:r>
    </w:p>
    <w:p w:rsidR="00E61B87" w:rsidRPr="00B41CA3" w:rsidRDefault="00E61B87" w:rsidP="009372B0">
      <w:pPr>
        <w:spacing w:line="240" w:lineRule="auto"/>
        <w:jc w:val="both"/>
        <w:rPr>
          <w:rFonts w:ascii="Calibri" w:eastAsia="Calibri" w:hAnsi="Calibri" w:cs="David"/>
          <w:b/>
          <w:bCs/>
          <w:sz w:val="26"/>
          <w:szCs w:val="26"/>
        </w:rPr>
      </w:pPr>
    </w:p>
    <w:sectPr w:rsidR="00E61B87" w:rsidRPr="00B41CA3" w:rsidSect="003A24B6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2BD"/>
    <w:rsid w:val="00021BE7"/>
    <w:rsid w:val="000E2B73"/>
    <w:rsid w:val="001305FC"/>
    <w:rsid w:val="002571ED"/>
    <w:rsid w:val="00257B5D"/>
    <w:rsid w:val="00317DCE"/>
    <w:rsid w:val="0035441E"/>
    <w:rsid w:val="003672A3"/>
    <w:rsid w:val="003A24B6"/>
    <w:rsid w:val="003F4A21"/>
    <w:rsid w:val="004260CD"/>
    <w:rsid w:val="0047145A"/>
    <w:rsid w:val="005342BD"/>
    <w:rsid w:val="005A305C"/>
    <w:rsid w:val="005C2879"/>
    <w:rsid w:val="005D7C53"/>
    <w:rsid w:val="00621C81"/>
    <w:rsid w:val="007437A2"/>
    <w:rsid w:val="00764CBD"/>
    <w:rsid w:val="007C7738"/>
    <w:rsid w:val="00885A38"/>
    <w:rsid w:val="008D1ABA"/>
    <w:rsid w:val="009372B0"/>
    <w:rsid w:val="00B34968"/>
    <w:rsid w:val="00B40A9E"/>
    <w:rsid w:val="00B41CA3"/>
    <w:rsid w:val="00BC1755"/>
    <w:rsid w:val="00D727D7"/>
    <w:rsid w:val="00E373EC"/>
    <w:rsid w:val="00E61B87"/>
    <w:rsid w:val="00EB665E"/>
    <w:rsid w:val="00EF07EB"/>
    <w:rsid w:val="00F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2EB5D-0DF3-C846-9A7B-7D6EC8B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41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441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5441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441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5441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5441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54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DorinZio@justice.gov.il" TargetMode="External" /><Relationship Id="rId5" Type="http://schemas.openxmlformats.org/officeDocument/2006/relationships/hyperlink" Target="https://www.gov.il/he/Departments/ministry_of_justice_appeals_tribuna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4D15-7336-4D48-9189-6CEABB4B95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Iftah Shabat</dc:creator>
  <cp:lastModifiedBy>meni1000@outlook.co.il</cp:lastModifiedBy>
  <cp:revision>2</cp:revision>
  <cp:lastPrinted>2018-08-23T10:09:00Z</cp:lastPrinted>
  <dcterms:created xsi:type="dcterms:W3CDTF">2019-01-01T08:25:00Z</dcterms:created>
  <dcterms:modified xsi:type="dcterms:W3CDTF">2019-01-01T08:25:00Z</dcterms:modified>
</cp:coreProperties>
</file>