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6536" w14:textId="77777777" w:rsidR="000642D8" w:rsidRDefault="000642D8">
      <w:pPr>
        <w:rPr>
          <w:rtl/>
        </w:rPr>
      </w:pPr>
    </w:p>
    <w:p w14:paraId="3466B890" w14:textId="1983007D" w:rsidR="003B0509" w:rsidRPr="003B0509" w:rsidRDefault="003B0509" w:rsidP="003B0509">
      <w:pPr>
        <w:bidi w:val="0"/>
        <w:rPr>
          <w:rFonts w:ascii="David" w:hAnsi="David" w:cs="David"/>
          <w:sz w:val="24"/>
          <w:szCs w:val="24"/>
          <w:rtl/>
        </w:rPr>
      </w:pPr>
      <w:r w:rsidRPr="003B0509">
        <w:rPr>
          <w:rFonts w:ascii="David" w:hAnsi="David" w:cs="David"/>
          <w:sz w:val="24"/>
          <w:szCs w:val="24"/>
          <w:rtl/>
        </w:rPr>
        <w:t>‏</w:t>
      </w:r>
      <w:r w:rsidR="009E2160">
        <w:rPr>
          <w:rFonts w:ascii="David" w:hAnsi="David" w:cs="David" w:hint="cs"/>
          <w:sz w:val="24"/>
          <w:szCs w:val="24"/>
          <w:rtl/>
        </w:rPr>
        <w:t>20</w:t>
      </w:r>
      <w:r w:rsidRPr="003B0509">
        <w:rPr>
          <w:rFonts w:ascii="David" w:hAnsi="David" w:cs="David"/>
          <w:sz w:val="24"/>
          <w:szCs w:val="24"/>
          <w:rtl/>
        </w:rPr>
        <w:t xml:space="preserve"> </w:t>
      </w:r>
      <w:r w:rsidR="009E2160">
        <w:rPr>
          <w:rFonts w:ascii="David" w:hAnsi="David" w:cs="David" w:hint="cs"/>
          <w:sz w:val="24"/>
          <w:szCs w:val="24"/>
          <w:rtl/>
        </w:rPr>
        <w:t>ינואר</w:t>
      </w:r>
      <w:r w:rsidRPr="003B0509">
        <w:rPr>
          <w:rFonts w:ascii="David" w:hAnsi="David" w:cs="David"/>
          <w:sz w:val="24"/>
          <w:szCs w:val="24"/>
          <w:rtl/>
        </w:rPr>
        <w:t xml:space="preserve"> </w:t>
      </w:r>
      <w:r w:rsidR="009E2160">
        <w:rPr>
          <w:rFonts w:ascii="David" w:hAnsi="David" w:cs="David" w:hint="cs"/>
          <w:sz w:val="24"/>
          <w:szCs w:val="24"/>
          <w:rtl/>
        </w:rPr>
        <w:t>2020</w:t>
      </w:r>
    </w:p>
    <w:p w14:paraId="63C32E06" w14:textId="51B66E83" w:rsidR="003B0509" w:rsidRDefault="003B0509" w:rsidP="003B0509">
      <w:pPr>
        <w:bidi w:val="0"/>
        <w:spacing w:line="240" w:lineRule="auto"/>
        <w:contextualSpacing/>
        <w:jc w:val="both"/>
        <w:rPr>
          <w:rFonts w:ascii="David" w:hAnsi="David" w:cs="David"/>
          <w:sz w:val="24"/>
          <w:szCs w:val="24"/>
        </w:rPr>
      </w:pPr>
      <w:r>
        <w:rPr>
          <w:rFonts w:ascii="David" w:hAnsi="David" w:cs="David" w:hint="eastAsia"/>
          <w:sz w:val="24"/>
          <w:szCs w:val="24"/>
          <w:rtl/>
        </w:rPr>
        <w:t>‏</w:t>
      </w:r>
    </w:p>
    <w:p w14:paraId="51C9817B" w14:textId="77777777" w:rsidR="003B0509" w:rsidRDefault="003B0509" w:rsidP="003B0509">
      <w:pPr>
        <w:spacing w:line="240" w:lineRule="auto"/>
        <w:contextualSpacing/>
        <w:jc w:val="both"/>
        <w:rPr>
          <w:rFonts w:ascii="David" w:hAnsi="David" w:cs="David"/>
          <w:sz w:val="24"/>
          <w:szCs w:val="24"/>
          <w:rtl/>
        </w:rPr>
      </w:pPr>
      <w:r>
        <w:rPr>
          <w:rFonts w:ascii="David" w:hAnsi="David" w:cs="David" w:hint="cs"/>
          <w:sz w:val="24"/>
          <w:szCs w:val="24"/>
          <w:rtl/>
        </w:rPr>
        <w:t xml:space="preserve">לכבוד:                                    </w:t>
      </w:r>
    </w:p>
    <w:p w14:paraId="3A793BB4" w14:textId="77777777" w:rsidR="003B0509" w:rsidRPr="00314C33" w:rsidRDefault="003B0509" w:rsidP="003B0509">
      <w:pPr>
        <w:spacing w:line="240" w:lineRule="auto"/>
        <w:contextualSpacing/>
        <w:rPr>
          <w:rFonts w:ascii="David" w:hAnsi="David" w:cs="David"/>
          <w:sz w:val="24"/>
          <w:szCs w:val="24"/>
          <w:u w:val="single"/>
          <w:rtl/>
        </w:rPr>
      </w:pPr>
      <w:r w:rsidRPr="00314C33">
        <w:rPr>
          <w:rFonts w:ascii="David" w:hAnsi="David" w:cs="David" w:hint="cs"/>
          <w:sz w:val="24"/>
          <w:szCs w:val="24"/>
          <w:u w:val="single"/>
          <w:rtl/>
        </w:rPr>
        <w:t>השופט (בדימוס) אורי שהם</w:t>
      </w:r>
    </w:p>
    <w:p w14:paraId="57F43112" w14:textId="77777777" w:rsidR="003B0509" w:rsidRDefault="003B0509" w:rsidP="003B0509">
      <w:pPr>
        <w:spacing w:line="240" w:lineRule="auto"/>
        <w:contextualSpacing/>
        <w:jc w:val="both"/>
        <w:rPr>
          <w:rFonts w:ascii="David" w:hAnsi="David" w:cs="David"/>
          <w:sz w:val="24"/>
          <w:szCs w:val="24"/>
          <w:rtl/>
        </w:rPr>
      </w:pPr>
      <w:r>
        <w:rPr>
          <w:rFonts w:ascii="David" w:hAnsi="David" w:cs="David" w:hint="cs"/>
          <w:sz w:val="24"/>
          <w:szCs w:val="24"/>
          <w:rtl/>
        </w:rPr>
        <w:t xml:space="preserve">נציב תלונות הציבור על השופטים                       </w:t>
      </w:r>
      <w:r>
        <w:rPr>
          <w:rFonts w:ascii="David" w:hAnsi="David" w:cs="David"/>
          <w:sz w:val="24"/>
          <w:szCs w:val="24"/>
        </w:rPr>
        <w:t xml:space="preserve">     </w:t>
      </w:r>
      <w:r>
        <w:rPr>
          <w:rFonts w:ascii="David" w:hAnsi="David" w:cs="David" w:hint="cs"/>
          <w:sz w:val="24"/>
          <w:szCs w:val="24"/>
          <w:rtl/>
        </w:rPr>
        <w:t xml:space="preserve">באמצעות המייל:   </w:t>
      </w:r>
      <w:r>
        <w:rPr>
          <w:rFonts w:ascii="David" w:hAnsi="David" w:cs="David"/>
          <w:sz w:val="24"/>
          <w:szCs w:val="24"/>
        </w:rPr>
        <w:t xml:space="preserve">shoftim@justice.gov.il  </w:t>
      </w:r>
    </w:p>
    <w:p w14:paraId="4E0B60B8" w14:textId="77777777" w:rsidR="003B0509" w:rsidRDefault="003B0509" w:rsidP="003B0509">
      <w:pPr>
        <w:spacing w:line="240" w:lineRule="auto"/>
        <w:contextualSpacing/>
        <w:rPr>
          <w:rFonts w:ascii="David" w:hAnsi="David" w:cs="David"/>
          <w:sz w:val="24"/>
          <w:szCs w:val="24"/>
          <w:rtl/>
        </w:rPr>
      </w:pPr>
    </w:p>
    <w:p w14:paraId="258A633D" w14:textId="77777777" w:rsidR="003B0509" w:rsidRDefault="003B0509" w:rsidP="003B0509">
      <w:pPr>
        <w:spacing w:line="240" w:lineRule="auto"/>
        <w:contextualSpacing/>
        <w:rPr>
          <w:rFonts w:ascii="David" w:hAnsi="David" w:cs="David"/>
          <w:sz w:val="24"/>
          <w:szCs w:val="24"/>
          <w:rtl/>
        </w:rPr>
      </w:pPr>
      <w:r>
        <w:rPr>
          <w:rFonts w:ascii="David" w:hAnsi="David" w:cs="David" w:hint="cs"/>
          <w:sz w:val="24"/>
          <w:szCs w:val="24"/>
          <w:rtl/>
        </w:rPr>
        <w:t>שלום רב,</w:t>
      </w:r>
    </w:p>
    <w:p w14:paraId="490DE052" w14:textId="77777777" w:rsidR="003B0509" w:rsidRDefault="003B0509" w:rsidP="003B0509">
      <w:pPr>
        <w:spacing w:line="240" w:lineRule="auto"/>
        <w:contextualSpacing/>
        <w:rPr>
          <w:rFonts w:ascii="David" w:hAnsi="David" w:cs="David"/>
          <w:sz w:val="24"/>
          <w:szCs w:val="24"/>
          <w:rtl/>
        </w:rPr>
      </w:pPr>
    </w:p>
    <w:p w14:paraId="3463765E" w14:textId="0DEAC94D" w:rsidR="003B0509" w:rsidRDefault="003B0509" w:rsidP="006C34D6">
      <w:pPr>
        <w:spacing w:line="240" w:lineRule="auto"/>
        <w:contextualSpacing/>
        <w:jc w:val="center"/>
        <w:rPr>
          <w:rFonts w:ascii="David" w:hAnsi="David" w:cs="David"/>
          <w:b/>
          <w:bCs/>
          <w:sz w:val="28"/>
          <w:szCs w:val="28"/>
          <w:u w:val="single"/>
          <w:rtl/>
        </w:rPr>
      </w:pPr>
      <w:r w:rsidRPr="00561747">
        <w:rPr>
          <w:rFonts w:ascii="David" w:hAnsi="David" w:cs="David" w:hint="cs"/>
          <w:b/>
          <w:bCs/>
          <w:sz w:val="28"/>
          <w:szCs w:val="28"/>
          <w:u w:val="single"/>
          <w:rtl/>
        </w:rPr>
        <w:t xml:space="preserve">הנידון: </w:t>
      </w:r>
      <w:r w:rsidR="00197144">
        <w:rPr>
          <w:rFonts w:ascii="David" w:hAnsi="David" w:cs="David" w:hint="cs"/>
          <w:b/>
          <w:bCs/>
          <w:sz w:val="28"/>
          <w:szCs w:val="28"/>
          <w:u w:val="single"/>
          <w:rtl/>
        </w:rPr>
        <w:t xml:space="preserve">תלונה בעניין כב' </w:t>
      </w:r>
      <w:r w:rsidR="006C34D6">
        <w:rPr>
          <w:rFonts w:ascii="David" w:hAnsi="David" w:cs="David" w:hint="cs"/>
          <w:b/>
          <w:bCs/>
          <w:sz w:val="28"/>
          <w:szCs w:val="28"/>
          <w:u w:val="single"/>
          <w:rtl/>
        </w:rPr>
        <w:t xml:space="preserve">השופט חנן מלצר </w:t>
      </w:r>
    </w:p>
    <w:p w14:paraId="66C0C00C" w14:textId="77777777" w:rsidR="003B0509" w:rsidRDefault="003B0509" w:rsidP="003B0509">
      <w:pPr>
        <w:spacing w:line="240" w:lineRule="auto"/>
        <w:contextualSpacing/>
        <w:jc w:val="both"/>
        <w:rPr>
          <w:rFonts w:ascii="David" w:hAnsi="David" w:cs="David"/>
          <w:sz w:val="24"/>
          <w:szCs w:val="24"/>
          <w:rtl/>
        </w:rPr>
      </w:pPr>
    </w:p>
    <w:p w14:paraId="0B948CA4" w14:textId="4B1A6F44" w:rsidR="000867E2" w:rsidRDefault="003B0509" w:rsidP="003B0509">
      <w:pPr>
        <w:numPr>
          <w:ilvl w:val="0"/>
          <w:numId w:val="1"/>
        </w:numPr>
        <w:spacing w:after="200" w:line="360" w:lineRule="auto"/>
        <w:contextualSpacing/>
        <w:jc w:val="both"/>
        <w:rPr>
          <w:rFonts w:ascii="David" w:hAnsi="David" w:cs="David"/>
          <w:sz w:val="24"/>
          <w:szCs w:val="24"/>
        </w:rPr>
      </w:pPr>
      <w:r>
        <w:rPr>
          <w:rFonts w:ascii="David" w:hAnsi="David" w:cs="David" w:hint="cs"/>
          <w:sz w:val="24"/>
          <w:szCs w:val="24"/>
          <w:rtl/>
        </w:rPr>
        <w:t xml:space="preserve">הנני לפנות אליך בעניין </w:t>
      </w:r>
      <w:r w:rsidR="006C34D6">
        <w:rPr>
          <w:rFonts w:ascii="David" w:hAnsi="David" w:cs="David" w:hint="cs"/>
          <w:sz w:val="24"/>
          <w:szCs w:val="24"/>
          <w:rtl/>
        </w:rPr>
        <w:t>דבריו</w:t>
      </w:r>
      <w:r>
        <w:rPr>
          <w:rFonts w:ascii="David" w:hAnsi="David" w:cs="David" w:hint="cs"/>
          <w:sz w:val="24"/>
          <w:szCs w:val="24"/>
          <w:rtl/>
        </w:rPr>
        <w:t xml:space="preserve"> של </w:t>
      </w:r>
      <w:r w:rsidR="006C34D6">
        <w:rPr>
          <w:rFonts w:ascii="David" w:hAnsi="David" w:cs="David" w:hint="cs"/>
          <w:sz w:val="24"/>
          <w:szCs w:val="24"/>
          <w:rtl/>
        </w:rPr>
        <w:t>יו"ר ועדת הבחירות המרכזית לכנסת ה-22, שופט בית המשפט העליון חנן מלצר (להלן:</w:t>
      </w:r>
      <w:r w:rsidR="00197144">
        <w:rPr>
          <w:rFonts w:ascii="David" w:hAnsi="David" w:cs="David" w:hint="cs"/>
          <w:sz w:val="24"/>
          <w:szCs w:val="24"/>
          <w:rtl/>
        </w:rPr>
        <w:t xml:space="preserve"> </w:t>
      </w:r>
      <w:r w:rsidR="006C34D6">
        <w:rPr>
          <w:rFonts w:ascii="David" w:hAnsi="David" w:cs="David" w:hint="cs"/>
          <w:sz w:val="24"/>
          <w:szCs w:val="24"/>
          <w:rtl/>
        </w:rPr>
        <w:t>"</w:t>
      </w:r>
      <w:r w:rsidR="006C34D6">
        <w:rPr>
          <w:rFonts w:ascii="David" w:hAnsi="David" w:cs="David" w:hint="cs"/>
          <w:b/>
          <w:bCs/>
          <w:sz w:val="24"/>
          <w:szCs w:val="24"/>
          <w:rtl/>
        </w:rPr>
        <w:t>הנילון</w:t>
      </w:r>
      <w:r w:rsidR="006C34D6">
        <w:rPr>
          <w:rFonts w:ascii="David" w:hAnsi="David" w:cs="David" w:hint="cs"/>
          <w:sz w:val="24"/>
          <w:szCs w:val="24"/>
          <w:rtl/>
        </w:rPr>
        <w:t>"), כפי שפורסמו בתקשורת ביום 20.1.2020</w:t>
      </w:r>
      <w:r w:rsidR="001045B3">
        <w:rPr>
          <w:rFonts w:ascii="David" w:hAnsi="David" w:cs="David" w:hint="cs"/>
          <w:sz w:val="24"/>
          <w:szCs w:val="24"/>
          <w:rtl/>
        </w:rPr>
        <w:t xml:space="preserve">. </w:t>
      </w:r>
    </w:p>
    <w:p w14:paraId="7D3FC3B1" w14:textId="1243624D" w:rsidR="006C34D6" w:rsidRDefault="006C34D6" w:rsidP="006C34D6">
      <w:pPr>
        <w:spacing w:after="200" w:line="360" w:lineRule="auto"/>
        <w:ind w:left="360"/>
        <w:contextualSpacing/>
        <w:jc w:val="both"/>
        <w:rPr>
          <w:rFonts w:ascii="David" w:hAnsi="David" w:cs="David"/>
          <w:sz w:val="24"/>
          <w:szCs w:val="24"/>
          <w:rtl/>
        </w:rPr>
      </w:pPr>
    </w:p>
    <w:p w14:paraId="3E1EE755" w14:textId="416751B9" w:rsidR="006C34D6" w:rsidRPr="006C34D6" w:rsidRDefault="006C34D6" w:rsidP="006C34D6">
      <w:pPr>
        <w:spacing w:after="200" w:line="360" w:lineRule="auto"/>
        <w:ind w:left="360"/>
        <w:contextualSpacing/>
        <w:jc w:val="both"/>
        <w:rPr>
          <w:rFonts w:ascii="David" w:hAnsi="David" w:cs="David"/>
          <w:b/>
          <w:bCs/>
          <w:sz w:val="24"/>
          <w:szCs w:val="24"/>
          <w:u w:val="single"/>
        </w:rPr>
      </w:pPr>
      <w:r>
        <w:rPr>
          <w:rFonts w:ascii="David" w:hAnsi="David" w:cs="David" w:hint="cs"/>
          <w:b/>
          <w:bCs/>
          <w:sz w:val="24"/>
          <w:szCs w:val="24"/>
          <w:u w:val="single"/>
          <w:rtl/>
        </w:rPr>
        <w:t>תיאור המקרה:</w:t>
      </w:r>
    </w:p>
    <w:p w14:paraId="42674AA2" w14:textId="33FC3C7C" w:rsidR="00197144" w:rsidRDefault="006C34D6" w:rsidP="006C34D6">
      <w:pPr>
        <w:pStyle w:val="a7"/>
        <w:numPr>
          <w:ilvl w:val="0"/>
          <w:numId w:val="4"/>
        </w:numPr>
        <w:spacing w:after="160" w:line="360" w:lineRule="auto"/>
        <w:contextualSpacing/>
        <w:jc w:val="both"/>
        <w:rPr>
          <w:rFonts w:ascii="David" w:hAnsi="David" w:cs="David"/>
          <w:sz w:val="24"/>
          <w:szCs w:val="24"/>
        </w:rPr>
      </w:pPr>
      <w:r>
        <w:rPr>
          <w:rFonts w:ascii="David" w:hAnsi="David" w:cs="David" w:hint="cs"/>
          <w:sz w:val="24"/>
          <w:szCs w:val="24"/>
          <w:rtl/>
        </w:rPr>
        <w:t>ביום 20.01.2020 פורסמה בתוכנית "המילה האחרונה" בגל</w:t>
      </w:r>
      <w:r w:rsidR="00197144">
        <w:rPr>
          <w:rFonts w:ascii="David" w:hAnsi="David" w:cs="David" w:hint="cs"/>
          <w:sz w:val="24"/>
          <w:szCs w:val="24"/>
          <w:rtl/>
        </w:rPr>
        <w:t>י צה"ל</w:t>
      </w:r>
      <w:r>
        <w:rPr>
          <w:rFonts w:ascii="David" w:hAnsi="David" w:cs="David" w:hint="cs"/>
          <w:sz w:val="24"/>
          <w:szCs w:val="24"/>
          <w:rtl/>
        </w:rPr>
        <w:t xml:space="preserve"> הקלטה מכנס שנערך  באוניברסיטת בר אילן אשר עסק בדיני הבחירות בעולם הדיגיטלי.</w:t>
      </w:r>
    </w:p>
    <w:p w14:paraId="6EA93F61" w14:textId="77777777" w:rsidR="00197144" w:rsidRDefault="00197144" w:rsidP="00197144">
      <w:pPr>
        <w:pStyle w:val="a7"/>
        <w:spacing w:after="160" w:line="360" w:lineRule="auto"/>
        <w:contextualSpacing/>
        <w:jc w:val="both"/>
        <w:rPr>
          <w:rFonts w:ascii="David" w:hAnsi="David" w:cs="David"/>
          <w:sz w:val="24"/>
          <w:szCs w:val="24"/>
        </w:rPr>
      </w:pPr>
    </w:p>
    <w:p w14:paraId="3CBA2BF3" w14:textId="17984498" w:rsidR="006C34D6" w:rsidRDefault="006C34D6" w:rsidP="006C34D6">
      <w:pPr>
        <w:pStyle w:val="a7"/>
        <w:numPr>
          <w:ilvl w:val="0"/>
          <w:numId w:val="4"/>
        </w:numPr>
        <w:spacing w:after="160" w:line="360" w:lineRule="auto"/>
        <w:contextualSpacing/>
        <w:jc w:val="both"/>
        <w:rPr>
          <w:rFonts w:ascii="David" w:hAnsi="David" w:cs="David"/>
          <w:sz w:val="24"/>
          <w:szCs w:val="24"/>
        </w:rPr>
      </w:pPr>
      <w:r>
        <w:rPr>
          <w:rFonts w:ascii="David" w:hAnsi="David" w:cs="David" w:hint="cs"/>
          <w:sz w:val="24"/>
          <w:szCs w:val="24"/>
          <w:rtl/>
        </w:rPr>
        <w:t>במסגרת הכנס נשא הנילון דברים, ובין השאר התייחס למשתתף שנ</w:t>
      </w:r>
      <w:r w:rsidR="00197144">
        <w:rPr>
          <w:rFonts w:ascii="David" w:hAnsi="David" w:cs="David" w:hint="cs"/>
          <w:sz w:val="24"/>
          <w:szCs w:val="24"/>
          <w:rtl/>
        </w:rPr>
        <w:t>כח</w:t>
      </w:r>
      <w:r>
        <w:rPr>
          <w:rFonts w:ascii="David" w:hAnsi="David" w:cs="David" w:hint="cs"/>
          <w:sz w:val="24"/>
          <w:szCs w:val="24"/>
          <w:rtl/>
        </w:rPr>
        <w:t xml:space="preserve"> בכנס, עוה"ד שחר בן מאיר אשר היווה ומהווה שחקן מרכזי בעתירות לבית המשפט העליון ולוועדת הבחירות לכנסת ה-22 כנגד ארגונים ומפלגות</w:t>
      </w:r>
      <w:r w:rsidR="00197144">
        <w:rPr>
          <w:rFonts w:ascii="David" w:hAnsi="David" w:cs="David" w:hint="cs"/>
          <w:sz w:val="24"/>
          <w:szCs w:val="24"/>
          <w:rtl/>
        </w:rPr>
        <w:t>.</w:t>
      </w:r>
      <w:r>
        <w:rPr>
          <w:rFonts w:ascii="David" w:hAnsi="David" w:cs="David" w:hint="cs"/>
          <w:sz w:val="24"/>
          <w:szCs w:val="24"/>
          <w:rtl/>
        </w:rPr>
        <w:t xml:space="preserve"> </w:t>
      </w:r>
      <w:r w:rsidR="00197144">
        <w:rPr>
          <w:rFonts w:ascii="David" w:hAnsi="David" w:cs="David" w:hint="cs"/>
          <w:sz w:val="24"/>
          <w:szCs w:val="24"/>
          <w:rtl/>
        </w:rPr>
        <w:t>יצויין כי על פי הנאמר בכתבה מפיהם של מגישי התוכנית, עתירותיו של עו"ד שחר בן מאיר נושאות גוון פוליטי ומופנות כנגד מפלגות וגופים המזוהים עם הימין בישראל.</w:t>
      </w:r>
    </w:p>
    <w:p w14:paraId="478C4180" w14:textId="77777777" w:rsidR="00197144" w:rsidRDefault="00197144" w:rsidP="00197144">
      <w:pPr>
        <w:pStyle w:val="a7"/>
        <w:spacing w:after="160" w:line="360" w:lineRule="auto"/>
        <w:contextualSpacing/>
        <w:jc w:val="both"/>
        <w:rPr>
          <w:rFonts w:ascii="David" w:hAnsi="David" w:cs="David"/>
          <w:sz w:val="24"/>
          <w:szCs w:val="24"/>
        </w:rPr>
      </w:pPr>
    </w:p>
    <w:p w14:paraId="4D34CC30" w14:textId="5FC0FC6D" w:rsidR="006C34D6" w:rsidRDefault="006C34D6" w:rsidP="006C34D6">
      <w:pPr>
        <w:pStyle w:val="a7"/>
        <w:numPr>
          <w:ilvl w:val="0"/>
          <w:numId w:val="4"/>
        </w:numPr>
        <w:spacing w:after="160" w:line="360" w:lineRule="auto"/>
        <w:contextualSpacing/>
        <w:jc w:val="both"/>
        <w:rPr>
          <w:rFonts w:ascii="David" w:hAnsi="David" w:cs="David"/>
          <w:sz w:val="24"/>
          <w:szCs w:val="24"/>
        </w:rPr>
      </w:pPr>
      <w:r>
        <w:rPr>
          <w:rFonts w:ascii="David" w:hAnsi="David" w:cs="David" w:hint="cs"/>
          <w:sz w:val="24"/>
          <w:szCs w:val="24"/>
          <w:rtl/>
        </w:rPr>
        <w:t xml:space="preserve"> בהקלטה שפורסמה  </w:t>
      </w:r>
      <w:r w:rsidR="00083665">
        <w:rPr>
          <w:rFonts w:ascii="David" w:hAnsi="David" w:cs="David" w:hint="cs"/>
          <w:sz w:val="24"/>
          <w:szCs w:val="24"/>
          <w:rtl/>
        </w:rPr>
        <w:t>משבח</w:t>
      </w:r>
      <w:r>
        <w:rPr>
          <w:rFonts w:ascii="David" w:hAnsi="David" w:cs="David" w:hint="cs"/>
          <w:sz w:val="24"/>
          <w:szCs w:val="24"/>
          <w:rtl/>
        </w:rPr>
        <w:t xml:space="preserve"> השופט חנן מלצר </w:t>
      </w:r>
      <w:r w:rsidR="00083665">
        <w:rPr>
          <w:rFonts w:ascii="David" w:hAnsi="David" w:cs="David" w:hint="cs"/>
          <w:sz w:val="24"/>
          <w:szCs w:val="24"/>
          <w:rtl/>
        </w:rPr>
        <w:t>את</w:t>
      </w:r>
      <w:r>
        <w:rPr>
          <w:rFonts w:ascii="David" w:hAnsi="David" w:cs="David" w:hint="cs"/>
          <w:sz w:val="24"/>
          <w:szCs w:val="24"/>
          <w:rtl/>
        </w:rPr>
        <w:t xml:space="preserve"> עו"ד </w:t>
      </w:r>
      <w:r w:rsidR="00083665">
        <w:rPr>
          <w:rFonts w:ascii="David" w:hAnsi="David" w:cs="David" w:hint="cs"/>
          <w:sz w:val="24"/>
          <w:szCs w:val="24"/>
          <w:rtl/>
        </w:rPr>
        <w:t>בן מאיר ובאופן ספציפי את "פעילותו"</w:t>
      </w:r>
      <w:r>
        <w:rPr>
          <w:rFonts w:ascii="David" w:hAnsi="David" w:cs="David" w:hint="cs"/>
          <w:sz w:val="24"/>
          <w:szCs w:val="24"/>
          <w:rtl/>
        </w:rPr>
        <w:t xml:space="preserve"> במסגרת הבחירות, וכך נאמר: "עו"ד שחר בן </w:t>
      </w:r>
      <w:r w:rsidR="00197144">
        <w:rPr>
          <w:rFonts w:ascii="David" w:hAnsi="David" w:cs="David" w:hint="cs"/>
          <w:sz w:val="24"/>
          <w:szCs w:val="24"/>
          <w:rtl/>
        </w:rPr>
        <w:t>מאיר</w:t>
      </w:r>
      <w:r>
        <w:rPr>
          <w:rFonts w:ascii="David" w:hAnsi="David" w:cs="David" w:hint="cs"/>
          <w:sz w:val="24"/>
          <w:szCs w:val="24"/>
          <w:rtl/>
        </w:rPr>
        <w:t xml:space="preserve"> מגיע לו הוקרה על הפעולות שלו במערכת הבחירות הזו... היה לו תרומה מאוד חשובה לדיני הבחירות בעידן הנוכחי ואני שמח שאתה פה... אתם יכולים למחוא לו כפיים"</w:t>
      </w:r>
      <w:r w:rsidR="009E2160">
        <w:rPr>
          <w:rFonts w:ascii="David" w:hAnsi="David" w:cs="David" w:hint="cs"/>
          <w:sz w:val="24"/>
          <w:szCs w:val="24"/>
          <w:rtl/>
        </w:rPr>
        <w:t xml:space="preserve"> .</w:t>
      </w:r>
    </w:p>
    <w:p w14:paraId="619EF9B7" w14:textId="77777777" w:rsidR="00197144" w:rsidRDefault="00197144" w:rsidP="00197144">
      <w:pPr>
        <w:pStyle w:val="a7"/>
        <w:spacing w:after="160" w:line="360" w:lineRule="auto"/>
        <w:contextualSpacing/>
        <w:jc w:val="both"/>
        <w:rPr>
          <w:rFonts w:ascii="David" w:hAnsi="David" w:cs="David"/>
          <w:sz w:val="24"/>
          <w:szCs w:val="24"/>
        </w:rPr>
      </w:pPr>
    </w:p>
    <w:p w14:paraId="7D8A2F24" w14:textId="773D9E1B" w:rsidR="006C34D6" w:rsidRDefault="006C34D6" w:rsidP="006C34D6">
      <w:pPr>
        <w:pStyle w:val="a7"/>
        <w:numPr>
          <w:ilvl w:val="0"/>
          <w:numId w:val="4"/>
        </w:numPr>
        <w:spacing w:after="160" w:line="360" w:lineRule="auto"/>
        <w:contextualSpacing/>
        <w:jc w:val="both"/>
        <w:rPr>
          <w:rFonts w:ascii="David" w:hAnsi="David" w:cs="David"/>
          <w:sz w:val="24"/>
          <w:szCs w:val="24"/>
        </w:rPr>
      </w:pPr>
      <w:r>
        <w:rPr>
          <w:rFonts w:ascii="David" w:hAnsi="David" w:cs="David" w:hint="cs"/>
          <w:sz w:val="24"/>
          <w:szCs w:val="24"/>
          <w:rtl/>
        </w:rPr>
        <w:t xml:space="preserve">יתר על כן, וחמור בהרבה, </w:t>
      </w:r>
      <w:r w:rsidR="00083665">
        <w:rPr>
          <w:rFonts w:ascii="David" w:hAnsi="David" w:cs="David" w:hint="cs"/>
          <w:sz w:val="24"/>
          <w:szCs w:val="24"/>
          <w:rtl/>
        </w:rPr>
        <w:t>לאחר ש</w:t>
      </w:r>
      <w:r>
        <w:rPr>
          <w:rFonts w:ascii="David" w:hAnsi="David" w:cs="David" w:hint="cs"/>
          <w:sz w:val="24"/>
          <w:szCs w:val="24"/>
          <w:rtl/>
        </w:rPr>
        <w:t xml:space="preserve">הכריז עו"ד שחר בן </w:t>
      </w:r>
      <w:r w:rsidR="00197144">
        <w:rPr>
          <w:rFonts w:ascii="David" w:hAnsi="David" w:cs="David" w:hint="cs"/>
          <w:sz w:val="24"/>
          <w:szCs w:val="24"/>
          <w:rtl/>
        </w:rPr>
        <w:t>מאיר</w:t>
      </w:r>
      <w:r>
        <w:rPr>
          <w:rFonts w:ascii="David" w:hAnsi="David" w:cs="David" w:hint="cs"/>
          <w:sz w:val="24"/>
          <w:szCs w:val="24"/>
          <w:rtl/>
        </w:rPr>
        <w:t xml:space="preserve"> כי עתירותיו הסדרתיות בעקיפין הינן </w:t>
      </w:r>
      <w:r w:rsidR="00197144">
        <w:rPr>
          <w:rFonts w:ascii="David" w:hAnsi="David" w:cs="David" w:hint="cs"/>
          <w:sz w:val="24"/>
          <w:szCs w:val="24"/>
          <w:rtl/>
        </w:rPr>
        <w:t>עתירות "מוזמנות" מטעמו של הנילון</w:t>
      </w:r>
      <w:r w:rsidR="009E2160">
        <w:rPr>
          <w:rFonts w:ascii="David" w:hAnsi="David" w:cs="David" w:hint="cs"/>
          <w:sz w:val="24"/>
          <w:szCs w:val="24"/>
          <w:rtl/>
        </w:rPr>
        <w:t>,</w:t>
      </w:r>
      <w:r w:rsidR="00197144">
        <w:rPr>
          <w:rFonts w:ascii="David" w:hAnsi="David" w:cs="David" w:hint="cs"/>
          <w:sz w:val="24"/>
          <w:szCs w:val="24"/>
          <w:rtl/>
        </w:rPr>
        <w:t xml:space="preserve"> </w:t>
      </w:r>
      <w:r>
        <w:rPr>
          <w:rFonts w:ascii="David" w:hAnsi="David" w:cs="David" w:hint="cs"/>
          <w:sz w:val="24"/>
          <w:szCs w:val="24"/>
          <w:rtl/>
        </w:rPr>
        <w:t xml:space="preserve">בתגובה לדבריו </w:t>
      </w:r>
      <w:r w:rsidR="00197144">
        <w:rPr>
          <w:rFonts w:ascii="David" w:hAnsi="David" w:cs="David" w:hint="cs"/>
          <w:sz w:val="24"/>
          <w:szCs w:val="24"/>
          <w:rtl/>
        </w:rPr>
        <w:t>אישר הנילון את הדברים ו</w:t>
      </w:r>
      <w:r>
        <w:rPr>
          <w:rFonts w:ascii="David" w:hAnsi="David" w:cs="David" w:hint="cs"/>
          <w:sz w:val="24"/>
          <w:szCs w:val="24"/>
          <w:rtl/>
        </w:rPr>
        <w:t xml:space="preserve">הדגיש כי רצונותיו באו לידי ביטוי בעתירותיו של עו"ד בן </w:t>
      </w:r>
      <w:r w:rsidR="00083665">
        <w:rPr>
          <w:rFonts w:ascii="David" w:hAnsi="David" w:cs="David" w:hint="cs"/>
          <w:sz w:val="24"/>
          <w:szCs w:val="24"/>
          <w:rtl/>
        </w:rPr>
        <w:t>מאיר</w:t>
      </w:r>
      <w:r>
        <w:rPr>
          <w:rFonts w:ascii="David" w:hAnsi="David" w:cs="David" w:hint="cs"/>
          <w:sz w:val="24"/>
          <w:szCs w:val="24"/>
          <w:rtl/>
        </w:rPr>
        <w:t xml:space="preserve"> במישרין.</w:t>
      </w:r>
      <w:r w:rsidR="00083665">
        <w:rPr>
          <w:rFonts w:ascii="David" w:hAnsi="David" w:cs="David" w:hint="cs"/>
          <w:sz w:val="24"/>
          <w:szCs w:val="24"/>
          <w:rtl/>
        </w:rPr>
        <w:t xml:space="preserve"> כך מתוך ההקלטה:</w:t>
      </w:r>
    </w:p>
    <w:p w14:paraId="393F72E3" w14:textId="4662461D" w:rsidR="006C34D6" w:rsidRPr="00197144" w:rsidRDefault="006C34D6" w:rsidP="00083665">
      <w:pPr>
        <w:pStyle w:val="a7"/>
        <w:spacing w:after="160" w:line="360" w:lineRule="auto"/>
        <w:ind w:left="1080"/>
        <w:contextualSpacing/>
        <w:jc w:val="both"/>
        <w:rPr>
          <w:rFonts w:ascii="FrankRuehl" w:hAnsi="FrankRuehl" w:cs="FrankRuehl"/>
          <w:sz w:val="24"/>
          <w:szCs w:val="24"/>
        </w:rPr>
      </w:pPr>
      <w:r w:rsidRPr="00197144">
        <w:rPr>
          <w:rFonts w:ascii="FrankRuehl" w:hAnsi="FrankRuehl" w:cs="FrankRuehl"/>
          <w:sz w:val="24"/>
          <w:szCs w:val="24"/>
          <w:rtl/>
        </w:rPr>
        <w:t xml:space="preserve">עו"ד בן </w:t>
      </w:r>
      <w:r w:rsidR="00083665" w:rsidRPr="00197144">
        <w:rPr>
          <w:rFonts w:ascii="FrankRuehl" w:hAnsi="FrankRuehl" w:cs="FrankRuehl"/>
          <w:sz w:val="24"/>
          <w:szCs w:val="24"/>
          <w:rtl/>
        </w:rPr>
        <w:t>מאיר</w:t>
      </w:r>
      <w:r w:rsidRPr="00197144">
        <w:rPr>
          <w:rFonts w:ascii="FrankRuehl" w:hAnsi="FrankRuehl" w:cs="FrankRuehl"/>
          <w:sz w:val="24"/>
          <w:szCs w:val="24"/>
          <w:rtl/>
        </w:rPr>
        <w:t>: "כשאני חוזר מהדיון הראשון וא</w:t>
      </w:r>
      <w:r w:rsidR="00083665" w:rsidRPr="00197144">
        <w:rPr>
          <w:rFonts w:ascii="FrankRuehl" w:hAnsi="FrankRuehl" w:cs="FrankRuehl"/>
          <w:sz w:val="24"/>
          <w:szCs w:val="24"/>
          <w:rtl/>
        </w:rPr>
        <w:t>ו</w:t>
      </w:r>
      <w:r w:rsidRPr="00197144">
        <w:rPr>
          <w:rFonts w:ascii="FrankRuehl" w:hAnsi="FrankRuehl" w:cs="FrankRuehl"/>
          <w:sz w:val="24"/>
          <w:szCs w:val="24"/>
          <w:rtl/>
        </w:rPr>
        <w:t xml:space="preserve">מר לשותף שלי, איציק אבירם, </w:t>
      </w:r>
      <w:r w:rsidR="00083665" w:rsidRPr="00197144">
        <w:rPr>
          <w:rFonts w:ascii="FrankRuehl" w:hAnsi="FrankRuehl" w:cs="FrankRuehl"/>
          <w:sz w:val="24"/>
          <w:szCs w:val="24"/>
          <w:rtl/>
        </w:rPr>
        <w:t>תשמע</w:t>
      </w:r>
      <w:r w:rsidRPr="00197144">
        <w:rPr>
          <w:rFonts w:ascii="FrankRuehl" w:hAnsi="FrankRuehl" w:cs="FrankRuehl"/>
          <w:sz w:val="24"/>
          <w:szCs w:val="24"/>
          <w:rtl/>
        </w:rPr>
        <w:t xml:space="preserve"> השופט מלצר רוצה לטפל בכל הנושא של פייסבוק בבחירות,</w:t>
      </w:r>
      <w:r w:rsidR="00083665" w:rsidRPr="00197144">
        <w:rPr>
          <w:rFonts w:ascii="FrankRuehl" w:hAnsi="FrankRuehl" w:cs="FrankRuehl"/>
          <w:sz w:val="24"/>
          <w:szCs w:val="24"/>
          <w:rtl/>
        </w:rPr>
        <w:t xml:space="preserve"> אנחנו נכין עתירות בעניין הזה. </w:t>
      </w:r>
      <w:r w:rsidRPr="00197144">
        <w:rPr>
          <w:rFonts w:ascii="FrankRuehl" w:hAnsi="FrankRuehl" w:cs="FrankRuehl"/>
          <w:sz w:val="24"/>
          <w:szCs w:val="24"/>
          <w:rtl/>
        </w:rPr>
        <w:t xml:space="preserve"> אז בעצם </w:t>
      </w:r>
      <w:r w:rsidR="00083665" w:rsidRPr="00197144">
        <w:rPr>
          <w:rFonts w:ascii="FrankRuehl" w:hAnsi="FrankRuehl" w:cs="FrankRuehl"/>
          <w:sz w:val="24"/>
          <w:szCs w:val="24"/>
          <w:rtl/>
        </w:rPr>
        <w:t>חלק מזה</w:t>
      </w:r>
      <w:r w:rsidRPr="00197144">
        <w:rPr>
          <w:rFonts w:ascii="FrankRuehl" w:hAnsi="FrankRuehl" w:cs="FrankRuehl"/>
          <w:sz w:val="24"/>
          <w:szCs w:val="24"/>
          <w:rtl/>
        </w:rPr>
        <w:t xml:space="preserve"> אתה הזמנת מבלי שאתה יודע".</w:t>
      </w:r>
    </w:p>
    <w:p w14:paraId="52273D37" w14:textId="0049C6BB" w:rsidR="006C34D6" w:rsidRDefault="006C34D6" w:rsidP="00083665">
      <w:pPr>
        <w:pStyle w:val="a7"/>
        <w:spacing w:after="160" w:line="360" w:lineRule="auto"/>
        <w:ind w:left="1080"/>
        <w:contextualSpacing/>
        <w:jc w:val="both"/>
        <w:rPr>
          <w:rFonts w:ascii="FrankRuehl" w:hAnsi="FrankRuehl" w:cs="FrankRuehl"/>
          <w:sz w:val="24"/>
          <w:szCs w:val="24"/>
          <w:rtl/>
        </w:rPr>
      </w:pPr>
      <w:r w:rsidRPr="00197144">
        <w:rPr>
          <w:rFonts w:ascii="FrankRuehl" w:hAnsi="FrankRuehl" w:cs="FrankRuehl"/>
          <w:sz w:val="24"/>
          <w:szCs w:val="24"/>
          <w:rtl/>
        </w:rPr>
        <w:t xml:space="preserve">השופט חנן מלצר: "הטעות היחידה שלך היא </w:t>
      </w:r>
      <w:r w:rsidR="00197144">
        <w:rPr>
          <w:rFonts w:ascii="FrankRuehl" w:hAnsi="FrankRuehl" w:cs="FrankRuehl" w:hint="cs"/>
          <w:sz w:val="24"/>
          <w:szCs w:val="24"/>
          <w:rtl/>
        </w:rPr>
        <w:t>'</w:t>
      </w:r>
      <w:r w:rsidRPr="00197144">
        <w:rPr>
          <w:rFonts w:ascii="FrankRuehl" w:hAnsi="FrankRuehl" w:cs="FrankRuehl"/>
          <w:sz w:val="24"/>
          <w:szCs w:val="24"/>
          <w:rtl/>
        </w:rPr>
        <w:t>מבלי שאני יודע</w:t>
      </w:r>
      <w:r w:rsidR="00197144">
        <w:rPr>
          <w:rFonts w:ascii="FrankRuehl" w:hAnsi="FrankRuehl" w:cs="FrankRuehl" w:hint="cs"/>
          <w:sz w:val="24"/>
          <w:szCs w:val="24"/>
          <w:rtl/>
        </w:rPr>
        <w:t>'</w:t>
      </w:r>
      <w:r w:rsidRPr="00197144">
        <w:rPr>
          <w:rFonts w:ascii="FrankRuehl" w:hAnsi="FrankRuehl" w:cs="FrankRuehl"/>
          <w:sz w:val="24"/>
          <w:szCs w:val="24"/>
          <w:rtl/>
        </w:rPr>
        <w:t>".</w:t>
      </w:r>
    </w:p>
    <w:p w14:paraId="09D0E6B6" w14:textId="68C59CE6" w:rsidR="00083665" w:rsidRDefault="00197144"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 xml:space="preserve">למעשה אישר הנילון בקולו, </w:t>
      </w:r>
      <w:r w:rsidR="00083665">
        <w:rPr>
          <w:rFonts w:ascii="David" w:hAnsi="David" w:cs="David" w:hint="cs"/>
          <w:sz w:val="24"/>
          <w:szCs w:val="24"/>
          <w:rtl/>
        </w:rPr>
        <w:t>כי "הזמין" עתירות מבעל דין, באופן של רמיזה או מעבר לכך במהלך דיון משפטי.</w:t>
      </w:r>
    </w:p>
    <w:p w14:paraId="1DB298D8" w14:textId="4381D9DE" w:rsidR="00083665" w:rsidRDefault="00083665" w:rsidP="00083665">
      <w:pPr>
        <w:spacing w:after="200" w:line="360" w:lineRule="auto"/>
        <w:contextualSpacing/>
        <w:jc w:val="both"/>
        <w:rPr>
          <w:rFonts w:ascii="David" w:hAnsi="David" w:cs="David"/>
          <w:sz w:val="24"/>
          <w:szCs w:val="24"/>
          <w:rtl/>
        </w:rPr>
      </w:pPr>
    </w:p>
    <w:p w14:paraId="678FE45A" w14:textId="77777777" w:rsidR="00197144" w:rsidRPr="00197144" w:rsidRDefault="00197144" w:rsidP="00083665">
      <w:pPr>
        <w:spacing w:after="200" w:line="360" w:lineRule="auto"/>
        <w:contextualSpacing/>
        <w:jc w:val="both"/>
        <w:rPr>
          <w:rFonts w:ascii="David" w:hAnsi="David" w:cs="David"/>
          <w:sz w:val="24"/>
          <w:szCs w:val="24"/>
          <w:rtl/>
        </w:rPr>
      </w:pPr>
    </w:p>
    <w:p w14:paraId="41E0340C" w14:textId="0640F587" w:rsidR="00083665" w:rsidRPr="00083665" w:rsidRDefault="00083665" w:rsidP="00083665">
      <w:pPr>
        <w:spacing w:after="200" w:line="360" w:lineRule="auto"/>
        <w:contextualSpacing/>
        <w:jc w:val="both"/>
        <w:rPr>
          <w:rFonts w:ascii="David" w:hAnsi="David" w:cs="David"/>
          <w:b/>
          <w:bCs/>
          <w:sz w:val="24"/>
          <w:szCs w:val="24"/>
          <w:u w:val="single"/>
          <w:rtl/>
        </w:rPr>
      </w:pPr>
      <w:r>
        <w:rPr>
          <w:rFonts w:ascii="David" w:hAnsi="David" w:cs="David" w:hint="cs"/>
          <w:b/>
          <w:bCs/>
          <w:sz w:val="24"/>
          <w:szCs w:val="24"/>
          <w:u w:val="single"/>
          <w:rtl/>
        </w:rPr>
        <w:lastRenderedPageBreak/>
        <w:t>התלונה:</w:t>
      </w:r>
    </w:p>
    <w:p w14:paraId="6657092B" w14:textId="7A891744" w:rsidR="003B0509" w:rsidRDefault="009C729C"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דבריו של הנילון, כפי שנשמעו הקלטה שפורסמה, עולים כדי הפרה של סעיף 2 (א) ו(ב) לכללי האתיקה לשופטים, תשס"ז- 2007 (להלן:</w:t>
      </w:r>
      <w:r>
        <w:rPr>
          <w:rFonts w:ascii="David" w:hAnsi="David" w:cs="David" w:hint="cs"/>
          <w:sz w:val="24"/>
          <w:szCs w:val="24"/>
        </w:rPr>
        <w:t xml:space="preserve"> </w:t>
      </w:r>
      <w:r>
        <w:rPr>
          <w:rFonts w:ascii="David" w:hAnsi="David" w:cs="David" w:hint="cs"/>
          <w:sz w:val="24"/>
          <w:szCs w:val="24"/>
          <w:rtl/>
        </w:rPr>
        <w:t>"</w:t>
      </w:r>
      <w:r>
        <w:rPr>
          <w:rFonts w:ascii="David" w:hAnsi="David" w:cs="David" w:hint="cs"/>
          <w:b/>
          <w:bCs/>
          <w:sz w:val="24"/>
          <w:szCs w:val="24"/>
          <w:rtl/>
        </w:rPr>
        <w:t>הכללים</w:t>
      </w:r>
      <w:r>
        <w:rPr>
          <w:rFonts w:ascii="David" w:hAnsi="David" w:cs="David" w:hint="cs"/>
          <w:sz w:val="24"/>
          <w:szCs w:val="24"/>
          <w:rtl/>
        </w:rPr>
        <w:t>"), הקובעים כדלקמן:</w:t>
      </w:r>
    </w:p>
    <w:p w14:paraId="30800903" w14:textId="1830D241" w:rsidR="009C729C" w:rsidRPr="009C729C" w:rsidRDefault="009C729C" w:rsidP="009C729C">
      <w:pPr>
        <w:spacing w:after="200" w:line="360" w:lineRule="auto"/>
        <w:ind w:left="720"/>
        <w:contextualSpacing/>
        <w:rPr>
          <w:rFonts w:ascii="David" w:hAnsi="David" w:cs="David"/>
          <w:sz w:val="24"/>
          <w:szCs w:val="24"/>
          <w:rtl/>
        </w:rPr>
      </w:pPr>
      <w:r>
        <w:rPr>
          <w:rFonts w:ascii="David" w:hAnsi="David" w:cs="David" w:hint="cs"/>
          <w:sz w:val="24"/>
          <w:szCs w:val="24"/>
          <w:rtl/>
        </w:rPr>
        <w:t>"</w:t>
      </w:r>
      <w:r w:rsidRPr="009C729C">
        <w:rPr>
          <w:rtl/>
        </w:rPr>
        <w:t xml:space="preserve"> </w:t>
      </w:r>
      <w:r w:rsidR="00450EDC">
        <w:rPr>
          <w:rFonts w:ascii="David" w:hAnsi="David" w:cs="David" w:hint="cs"/>
          <w:sz w:val="24"/>
          <w:szCs w:val="24"/>
          <w:rtl/>
        </w:rPr>
        <w:t xml:space="preserve">(א)... </w:t>
      </w:r>
      <w:r w:rsidRPr="009C729C">
        <w:rPr>
          <w:rFonts w:ascii="David" w:hAnsi="David" w:cs="David"/>
          <w:sz w:val="24"/>
          <w:szCs w:val="24"/>
          <w:rtl/>
        </w:rPr>
        <w:t xml:space="preserve">שופט ינהֵג דרכו על פי הדין ובהתאם לכללים אלה </w:t>
      </w:r>
      <w:r w:rsidRPr="009C729C">
        <w:rPr>
          <w:rFonts w:ascii="David" w:hAnsi="David" w:cs="David"/>
          <w:sz w:val="24"/>
          <w:szCs w:val="24"/>
          <w:u w:val="single"/>
          <w:rtl/>
        </w:rPr>
        <w:t>וישווה נגד עיניו כל העת את הצורך לקיים את אמון הציבור ברשות השופטת.</w:t>
      </w:r>
    </w:p>
    <w:p w14:paraId="5D5AB767" w14:textId="77777777" w:rsidR="00450EDC" w:rsidRDefault="009C729C" w:rsidP="009C729C">
      <w:pPr>
        <w:spacing w:after="200" w:line="360" w:lineRule="auto"/>
        <w:ind w:left="720"/>
        <w:contextualSpacing/>
        <w:jc w:val="both"/>
        <w:rPr>
          <w:rFonts w:ascii="David" w:hAnsi="David" w:cs="David"/>
          <w:sz w:val="24"/>
          <w:szCs w:val="24"/>
          <w:rtl/>
        </w:rPr>
      </w:pPr>
      <w:r w:rsidRPr="009C729C">
        <w:rPr>
          <w:rFonts w:ascii="David" w:hAnsi="David" w:cs="David"/>
          <w:sz w:val="24"/>
          <w:szCs w:val="24"/>
          <w:rtl/>
        </w:rPr>
        <w:tab/>
      </w:r>
    </w:p>
    <w:p w14:paraId="784E7D11" w14:textId="58CF1063" w:rsidR="009C729C" w:rsidRPr="00BF0280" w:rsidRDefault="009C729C" w:rsidP="009C729C">
      <w:pPr>
        <w:spacing w:after="200" w:line="360" w:lineRule="auto"/>
        <w:ind w:left="720"/>
        <w:contextualSpacing/>
        <w:jc w:val="both"/>
        <w:rPr>
          <w:rFonts w:ascii="David" w:hAnsi="David" w:cs="David"/>
          <w:sz w:val="24"/>
          <w:szCs w:val="24"/>
        </w:rPr>
      </w:pPr>
      <w:r w:rsidRPr="009C729C">
        <w:rPr>
          <w:rFonts w:ascii="David" w:hAnsi="David" w:cs="David"/>
          <w:sz w:val="24"/>
          <w:szCs w:val="24"/>
          <w:rtl/>
        </w:rPr>
        <w:t>(ב)</w:t>
      </w:r>
      <w:r w:rsidRPr="009C729C">
        <w:rPr>
          <w:rFonts w:ascii="David" w:hAnsi="David" w:cs="David"/>
          <w:sz w:val="24"/>
          <w:szCs w:val="24"/>
          <w:rtl/>
        </w:rPr>
        <w:tab/>
        <w:t xml:space="preserve">שופט ייראה כמי שהפר כלל מכללי האתיקה לשופטים באופן המאפשר הגשת קובלנה לבית הדין המשמעתי לשופטים, אם </w:t>
      </w:r>
      <w:r w:rsidRPr="009C729C">
        <w:rPr>
          <w:rFonts w:ascii="David" w:hAnsi="David" w:cs="David"/>
          <w:sz w:val="24"/>
          <w:szCs w:val="24"/>
          <w:u w:val="single"/>
          <w:rtl/>
        </w:rPr>
        <w:t>התנהגותו בניגוד לכללים עולה כדי התנהגות של שופט שלא כהלכה במילוי תפקידו או כדי התנהגות שאינה הולמת את מעמדו של שופט בישראל</w:t>
      </w:r>
      <w:r w:rsidRPr="009C729C">
        <w:rPr>
          <w:rFonts w:ascii="David" w:hAnsi="David" w:cs="David"/>
          <w:sz w:val="24"/>
          <w:szCs w:val="24"/>
          <w:rtl/>
        </w:rPr>
        <w:t>.</w:t>
      </w:r>
      <w:r>
        <w:rPr>
          <w:rFonts w:ascii="David" w:hAnsi="David" w:cs="David" w:hint="cs"/>
          <w:sz w:val="24"/>
          <w:szCs w:val="24"/>
          <w:rtl/>
        </w:rPr>
        <w:t>"</w:t>
      </w:r>
      <w:r w:rsidR="009E2160">
        <w:rPr>
          <w:rFonts w:ascii="David" w:hAnsi="David" w:cs="David" w:hint="cs"/>
          <w:sz w:val="24"/>
          <w:szCs w:val="24"/>
          <w:rtl/>
        </w:rPr>
        <w:t xml:space="preserve"> (ההדגשות אינן במקור).</w:t>
      </w:r>
      <w:bookmarkStart w:id="0" w:name="_GoBack"/>
      <w:bookmarkEnd w:id="0"/>
    </w:p>
    <w:p w14:paraId="3407922F" w14:textId="77777777" w:rsidR="003B0509" w:rsidRDefault="003B0509" w:rsidP="00F10680">
      <w:pPr>
        <w:spacing w:line="240" w:lineRule="auto"/>
        <w:contextualSpacing/>
        <w:jc w:val="both"/>
        <w:rPr>
          <w:rFonts w:ascii="David" w:hAnsi="David" w:cs="David"/>
          <w:sz w:val="24"/>
          <w:szCs w:val="24"/>
          <w:rtl/>
        </w:rPr>
      </w:pPr>
    </w:p>
    <w:p w14:paraId="18C9D3BF" w14:textId="0021115E" w:rsidR="00450EDC" w:rsidRDefault="00450EDC"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בלשון המעטה ניתן לומר כי דבריו של הנילון כפי שהוקלטו, והאופן בו הוא משבח בפומבי עותר המזוהה במפורש כשחקן פוליטי ואף מתגאה ב"הזמנת" עתירות ממנו, אינם מקיימים את אמון הציבור ברשות השופטת או הולמים את מעמדו של שופט בישראל.</w:t>
      </w:r>
    </w:p>
    <w:p w14:paraId="0FA3EADD" w14:textId="77777777" w:rsidR="00197144" w:rsidRDefault="00197144" w:rsidP="00197144">
      <w:pPr>
        <w:spacing w:after="200" w:line="360" w:lineRule="auto"/>
        <w:ind w:left="720"/>
        <w:contextualSpacing/>
        <w:jc w:val="both"/>
        <w:rPr>
          <w:rFonts w:ascii="David" w:hAnsi="David" w:cs="David"/>
          <w:sz w:val="24"/>
          <w:szCs w:val="24"/>
        </w:rPr>
      </w:pPr>
    </w:p>
    <w:p w14:paraId="14F6A7BB" w14:textId="2AD66E09" w:rsidR="00450EDC" w:rsidRDefault="00450EDC"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יתר על כן, ניכר מהדברים כי הנילון עבר על דרישת כלל 12(ב) לכללים:</w:t>
      </w:r>
      <w:r>
        <w:rPr>
          <w:rFonts w:ascii="David" w:hAnsi="David" w:cs="David" w:hint="cs"/>
          <w:sz w:val="24"/>
          <w:szCs w:val="24"/>
        </w:rPr>
        <w:t xml:space="preserve"> </w:t>
      </w:r>
      <w:r>
        <w:rPr>
          <w:rFonts w:ascii="David" w:hAnsi="David" w:cs="David" w:hint="cs"/>
          <w:sz w:val="24"/>
          <w:szCs w:val="24"/>
          <w:rtl/>
        </w:rPr>
        <w:t>"</w:t>
      </w:r>
      <w:r w:rsidRPr="00450EDC">
        <w:rPr>
          <w:rFonts w:ascii="David" w:hAnsi="David" w:cs="David"/>
          <w:sz w:val="24"/>
          <w:szCs w:val="24"/>
          <w:rtl/>
        </w:rPr>
        <w:t>שומה על שופט לשמור על חזות נייטרלית במהלך הדיון ולהימנע מליצור בהתנהגותו או בדבריו יסוד לחשש ממשי למשוא פנים</w:t>
      </w:r>
      <w:r>
        <w:rPr>
          <w:rFonts w:ascii="David" w:hAnsi="David" w:cs="David" w:hint="cs"/>
          <w:sz w:val="24"/>
          <w:szCs w:val="24"/>
          <w:rtl/>
        </w:rPr>
        <w:t>". ניכר כי עוה"ד בן מאיר הבין מדברי הנילון לאילו עניינים ודעות הנילון נוטה, והנילון אף מאשר את הבנתו של עו"ד בן מאיר בדיעבד.</w:t>
      </w:r>
    </w:p>
    <w:p w14:paraId="7F480C1C" w14:textId="77777777" w:rsidR="00197144" w:rsidRDefault="00197144" w:rsidP="00197144">
      <w:pPr>
        <w:spacing w:after="200" w:line="360" w:lineRule="auto"/>
        <w:ind w:left="720"/>
        <w:contextualSpacing/>
        <w:jc w:val="both"/>
        <w:rPr>
          <w:rFonts w:ascii="David" w:hAnsi="David" w:cs="David"/>
          <w:sz w:val="24"/>
          <w:szCs w:val="24"/>
        </w:rPr>
      </w:pPr>
    </w:p>
    <w:p w14:paraId="0AABA28F" w14:textId="0A057AE5" w:rsidR="00450EDC" w:rsidRDefault="00133E39"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בנוסף לאמור לעיל, הפרה התנהלותו של הנילון, באופן ישיר או בעקיפין, כללים נוספים לכללי האתיקה, לרבות כללים 18, 20(ב)(1) ו-29.</w:t>
      </w:r>
    </w:p>
    <w:p w14:paraId="0F486C40" w14:textId="77777777" w:rsidR="00197144" w:rsidRDefault="00197144" w:rsidP="00197144">
      <w:pPr>
        <w:spacing w:after="200" w:line="360" w:lineRule="auto"/>
        <w:ind w:left="720"/>
        <w:contextualSpacing/>
        <w:jc w:val="both"/>
        <w:rPr>
          <w:rFonts w:ascii="David" w:hAnsi="David" w:cs="David"/>
          <w:sz w:val="24"/>
          <w:szCs w:val="24"/>
        </w:rPr>
      </w:pPr>
    </w:p>
    <w:p w14:paraId="3380019F" w14:textId="16575F28" w:rsidR="00197144" w:rsidRDefault="003B0509"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 xml:space="preserve">לטעמינו התנהלות זו של </w:t>
      </w:r>
      <w:r w:rsidR="00133E39">
        <w:rPr>
          <w:rFonts w:ascii="David" w:hAnsi="David" w:cs="David" w:hint="cs"/>
          <w:sz w:val="24"/>
          <w:szCs w:val="24"/>
          <w:rtl/>
        </w:rPr>
        <w:t>הנילון</w:t>
      </w:r>
      <w:r>
        <w:rPr>
          <w:rFonts w:ascii="David" w:hAnsi="David" w:cs="David" w:hint="cs"/>
          <w:sz w:val="24"/>
          <w:szCs w:val="24"/>
          <w:rtl/>
        </w:rPr>
        <w:t xml:space="preserve"> אינה עולה בקנה אחד עם המצופה מעובד ציבור בכלל, ומבעל תפקיד שיפוטי בפרט.</w:t>
      </w:r>
      <w:r w:rsidR="00197144">
        <w:rPr>
          <w:rFonts w:ascii="David" w:hAnsi="David" w:cs="David" w:hint="cs"/>
          <w:sz w:val="24"/>
          <w:szCs w:val="24"/>
          <w:rtl/>
        </w:rPr>
        <w:t xml:space="preserve"> על אחת כמה וכמה כאשר מדובר בשופט בבית המשפט העליון.</w:t>
      </w:r>
    </w:p>
    <w:p w14:paraId="30EA49B0" w14:textId="77777777" w:rsidR="00197144" w:rsidRDefault="00197144" w:rsidP="00197144">
      <w:pPr>
        <w:spacing w:after="200" w:line="360" w:lineRule="auto"/>
        <w:ind w:left="720"/>
        <w:contextualSpacing/>
        <w:jc w:val="both"/>
        <w:rPr>
          <w:rFonts w:ascii="David" w:hAnsi="David" w:cs="David"/>
          <w:sz w:val="24"/>
          <w:szCs w:val="24"/>
        </w:rPr>
      </w:pPr>
    </w:p>
    <w:p w14:paraId="1FE74D3B" w14:textId="50CAFCF7" w:rsidR="008A0F59" w:rsidRPr="001045B3" w:rsidRDefault="00133E39"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מעבר לעבירות האתיות שהוזכרו ולפגיעה המובנית באמון הציבור במערכת המשפט, הזמנת עתירות תוך העברת מסרים לעורכי דין המופיעים בפני שופט וכן החמאה פומבית לפעילותו המזוהה פוליטית של "פעיל חברתי" מסוגו של עו"ד בן מאיר הם מעשים שלא יעשו על ידי שופט מכהן, ועל אחת כה וכמה שופט בבית המשפט העליון</w:t>
      </w:r>
      <w:r w:rsidR="0032464B">
        <w:rPr>
          <w:rFonts w:ascii="David" w:hAnsi="David" w:cs="David" w:hint="cs"/>
          <w:sz w:val="24"/>
          <w:szCs w:val="24"/>
          <w:rtl/>
        </w:rPr>
        <w:t>.</w:t>
      </w:r>
    </w:p>
    <w:p w14:paraId="078A8C61" w14:textId="77777777" w:rsidR="003B0509" w:rsidRDefault="003B0509" w:rsidP="00F10680">
      <w:pPr>
        <w:spacing w:line="240" w:lineRule="auto"/>
        <w:contextualSpacing/>
        <w:jc w:val="both"/>
        <w:rPr>
          <w:rFonts w:ascii="David" w:hAnsi="David" w:cs="David"/>
          <w:sz w:val="24"/>
          <w:szCs w:val="24"/>
        </w:rPr>
      </w:pPr>
    </w:p>
    <w:p w14:paraId="4CAA3E10" w14:textId="16382E35" w:rsidR="003B0509" w:rsidRDefault="003B0509" w:rsidP="00197144">
      <w:pPr>
        <w:numPr>
          <w:ilvl w:val="0"/>
          <w:numId w:val="4"/>
        </w:numPr>
        <w:spacing w:after="200" w:line="360" w:lineRule="auto"/>
        <w:contextualSpacing/>
        <w:jc w:val="both"/>
        <w:rPr>
          <w:rFonts w:ascii="David" w:hAnsi="David" w:cs="David"/>
          <w:sz w:val="24"/>
          <w:szCs w:val="24"/>
        </w:rPr>
      </w:pPr>
      <w:r>
        <w:rPr>
          <w:rFonts w:ascii="David" w:hAnsi="David" w:cs="David" w:hint="cs"/>
          <w:sz w:val="24"/>
          <w:szCs w:val="24"/>
          <w:rtl/>
        </w:rPr>
        <w:t xml:space="preserve">אנו רואים בחומרה רבה את ההתנהלות כפי </w:t>
      </w:r>
      <w:r w:rsidR="001045B3">
        <w:rPr>
          <w:rFonts w:ascii="David" w:hAnsi="David" w:cs="David" w:hint="cs"/>
          <w:sz w:val="24"/>
          <w:szCs w:val="24"/>
          <w:rtl/>
        </w:rPr>
        <w:t>שתוארה לעיל</w:t>
      </w:r>
      <w:r w:rsidRPr="001045B3">
        <w:rPr>
          <w:rFonts w:ascii="David" w:hAnsi="David" w:cs="David" w:hint="cs"/>
          <w:sz w:val="24"/>
          <w:szCs w:val="24"/>
          <w:rtl/>
        </w:rPr>
        <w:t xml:space="preserve">, </w:t>
      </w:r>
      <w:r w:rsidR="001045B3">
        <w:rPr>
          <w:rFonts w:ascii="David" w:hAnsi="David" w:cs="David" w:hint="cs"/>
          <w:sz w:val="24"/>
          <w:szCs w:val="24"/>
          <w:rtl/>
        </w:rPr>
        <w:t>ו</w:t>
      </w:r>
      <w:r w:rsidRPr="001045B3">
        <w:rPr>
          <w:rFonts w:ascii="David" w:hAnsi="David" w:cs="David" w:hint="cs"/>
          <w:sz w:val="24"/>
          <w:szCs w:val="24"/>
          <w:rtl/>
        </w:rPr>
        <w:t>נודה על בדיקתך המעמיקה.</w:t>
      </w:r>
    </w:p>
    <w:p w14:paraId="0451751C" w14:textId="77777777" w:rsidR="00197144" w:rsidRPr="001045B3" w:rsidRDefault="00197144" w:rsidP="00197144">
      <w:pPr>
        <w:spacing w:after="200" w:line="360" w:lineRule="auto"/>
        <w:ind w:left="720"/>
        <w:contextualSpacing/>
        <w:jc w:val="both"/>
        <w:rPr>
          <w:rFonts w:ascii="David" w:hAnsi="David" w:cs="David"/>
          <w:sz w:val="24"/>
          <w:szCs w:val="24"/>
        </w:rPr>
      </w:pPr>
    </w:p>
    <w:p w14:paraId="57F8B823" w14:textId="122D0013" w:rsidR="003B0509" w:rsidRDefault="00133E39" w:rsidP="00133E39">
      <w:pPr>
        <w:bidi w:val="0"/>
        <w:spacing w:line="360" w:lineRule="auto"/>
        <w:ind w:left="720"/>
        <w:contextualSpacing/>
        <w:jc w:val="both"/>
        <w:rPr>
          <w:rFonts w:ascii="David" w:hAnsi="David" w:cs="David"/>
          <w:sz w:val="24"/>
          <w:szCs w:val="24"/>
          <w:rtl/>
        </w:rPr>
      </w:pPr>
      <w:r>
        <w:rPr>
          <w:rFonts w:ascii="David" w:hAnsi="David" w:cs="David" w:hint="cs"/>
          <w:sz w:val="24"/>
          <w:szCs w:val="24"/>
          <w:rtl/>
        </w:rPr>
        <w:t xml:space="preserve">     </w:t>
      </w:r>
      <w:r w:rsidR="003B0509">
        <w:rPr>
          <w:rFonts w:ascii="David" w:hAnsi="David" w:cs="David" w:hint="cs"/>
          <w:sz w:val="24"/>
          <w:szCs w:val="24"/>
          <w:rtl/>
        </w:rPr>
        <w:t xml:space="preserve">בכבוד רב ובברכה,          </w:t>
      </w:r>
    </w:p>
    <w:p w14:paraId="7BBD0B73" w14:textId="18AECE2E" w:rsidR="003B0509" w:rsidRDefault="00133E39" w:rsidP="00133E39">
      <w:pPr>
        <w:spacing w:line="360" w:lineRule="auto"/>
        <w:ind w:left="720"/>
        <w:contextualSpacing/>
        <w:jc w:val="center"/>
        <w:rPr>
          <w:rFonts w:ascii="David" w:hAnsi="David" w:cs="David"/>
          <w:sz w:val="24"/>
          <w:szCs w:val="24"/>
        </w:rPr>
      </w:pPr>
      <w:r>
        <w:rPr>
          <w:rFonts w:ascii="David" w:hAnsi="David" w:cs="David" w:hint="cs"/>
          <w:sz w:val="24"/>
          <w:szCs w:val="24"/>
          <w:rtl/>
        </w:rPr>
        <w:t xml:space="preserve">                                                                   דני סימן</w:t>
      </w:r>
      <w:r w:rsidR="003B0509">
        <w:rPr>
          <w:rFonts w:ascii="David" w:hAnsi="David" w:cs="David" w:hint="cs"/>
          <w:sz w:val="24"/>
          <w:szCs w:val="24"/>
          <w:rtl/>
        </w:rPr>
        <w:t xml:space="preserve">, מנהל פעילות </w:t>
      </w:r>
    </w:p>
    <w:p w14:paraId="1E6D3AD5" w14:textId="77777777" w:rsidR="003B0509" w:rsidRDefault="003B0509" w:rsidP="003B0509">
      <w:pPr>
        <w:bidi w:val="0"/>
        <w:spacing w:line="360" w:lineRule="auto"/>
        <w:ind w:left="720"/>
        <w:contextualSpacing/>
        <w:jc w:val="both"/>
        <w:rPr>
          <w:rFonts w:ascii="David" w:hAnsi="David" w:cs="David"/>
          <w:sz w:val="24"/>
          <w:szCs w:val="24"/>
          <w:rtl/>
        </w:rPr>
      </w:pPr>
      <w:r>
        <w:rPr>
          <w:rFonts w:ascii="David" w:hAnsi="David" w:cs="David" w:hint="cs"/>
          <w:sz w:val="24"/>
          <w:szCs w:val="24"/>
          <w:rtl/>
        </w:rPr>
        <w:t xml:space="preserve">   התנועה למשילות ודמוקרטיה</w:t>
      </w:r>
    </w:p>
    <w:sectPr w:rsidR="003B0509" w:rsidSect="00451B8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ED247" w14:textId="77777777" w:rsidR="00C77BE1" w:rsidRDefault="00C77BE1" w:rsidP="00D37801">
      <w:pPr>
        <w:spacing w:after="0" w:line="240" w:lineRule="auto"/>
      </w:pPr>
      <w:r>
        <w:separator/>
      </w:r>
    </w:p>
  </w:endnote>
  <w:endnote w:type="continuationSeparator" w:id="0">
    <w:p w14:paraId="5242A81C" w14:textId="77777777" w:rsidR="00C77BE1" w:rsidRDefault="00C77BE1" w:rsidP="00D3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9FD7" w14:textId="77777777" w:rsidR="00D37801" w:rsidRDefault="00D378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BB39" w14:textId="77777777" w:rsidR="00D37801" w:rsidRDefault="00D378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BC65" w14:textId="77777777" w:rsidR="00D37801" w:rsidRDefault="00D37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B11C" w14:textId="77777777" w:rsidR="00C77BE1" w:rsidRDefault="00C77BE1" w:rsidP="00D37801">
      <w:pPr>
        <w:spacing w:after="0" w:line="240" w:lineRule="auto"/>
      </w:pPr>
      <w:r>
        <w:separator/>
      </w:r>
    </w:p>
  </w:footnote>
  <w:footnote w:type="continuationSeparator" w:id="0">
    <w:p w14:paraId="5E5498BA" w14:textId="77777777" w:rsidR="00C77BE1" w:rsidRDefault="00C77BE1" w:rsidP="00D37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B32A" w14:textId="77777777" w:rsidR="00D37801" w:rsidRDefault="00D378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921D" w14:textId="77777777" w:rsidR="00D37801" w:rsidRDefault="00D37801" w:rsidP="00D37801">
    <w:pPr>
      <w:pStyle w:val="a3"/>
      <w:rPr>
        <w:rtl/>
        <w:cs/>
      </w:rPr>
    </w:pPr>
    <w:r>
      <w:rPr>
        <w:noProof/>
        <w:rtl/>
      </w:rPr>
      <w:drawing>
        <wp:anchor distT="0" distB="0" distL="114300" distR="114300" simplePos="0" relativeHeight="251658240" behindDoc="1" locked="0" layoutInCell="1" allowOverlap="1" wp14:anchorId="3502DAE3" wp14:editId="4993FDB9">
          <wp:simplePos x="0" y="0"/>
          <wp:positionH relativeFrom="page">
            <wp:posOffset>16510</wp:posOffset>
          </wp:positionH>
          <wp:positionV relativeFrom="page">
            <wp:posOffset>9525</wp:posOffset>
          </wp:positionV>
          <wp:extent cx="7543800" cy="10669456"/>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hilut logo daf pi8.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69456"/>
                  </a:xfrm>
                  <a:prstGeom prst="rect">
                    <a:avLst/>
                  </a:prstGeom>
                </pic:spPr>
              </pic:pic>
            </a:graphicData>
          </a:graphic>
          <wp14:sizeRelH relativeFrom="page">
            <wp14:pctWidth>0</wp14:pctWidth>
          </wp14:sizeRelH>
          <wp14:sizeRelV relativeFrom="page">
            <wp14:pctHeight>0</wp14:pctHeight>
          </wp14:sizeRelV>
        </wp:anchor>
      </w:drawing>
    </w:r>
  </w:p>
  <w:p w14:paraId="43ED4BBC" w14:textId="77777777" w:rsidR="00D37801" w:rsidRDefault="00D378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DB91" w14:textId="77777777" w:rsidR="00D37801" w:rsidRDefault="00D378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1DC"/>
    <w:multiLevelType w:val="hybridMultilevel"/>
    <w:tmpl w:val="9C7E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1AA2"/>
    <w:multiLevelType w:val="hybridMultilevel"/>
    <w:tmpl w:val="68D664CE"/>
    <w:lvl w:ilvl="0" w:tplc="774E64C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96964"/>
    <w:multiLevelType w:val="hybridMultilevel"/>
    <w:tmpl w:val="67303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703C5"/>
    <w:multiLevelType w:val="hybridMultilevel"/>
    <w:tmpl w:val="7DB06062"/>
    <w:lvl w:ilvl="0" w:tplc="8D06AD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B87"/>
    <w:multiLevelType w:val="multilevel"/>
    <w:tmpl w:val="52E22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6C815E23"/>
    <w:multiLevelType w:val="hybridMultilevel"/>
    <w:tmpl w:val="9C7E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01"/>
    <w:rsid w:val="0002193E"/>
    <w:rsid w:val="000642D8"/>
    <w:rsid w:val="00083665"/>
    <w:rsid w:val="000867E2"/>
    <w:rsid w:val="001045B3"/>
    <w:rsid w:val="00133E39"/>
    <w:rsid w:val="001651FE"/>
    <w:rsid w:val="00170B68"/>
    <w:rsid w:val="00197144"/>
    <w:rsid w:val="0032464B"/>
    <w:rsid w:val="003B0509"/>
    <w:rsid w:val="00450EDC"/>
    <w:rsid w:val="00451B8D"/>
    <w:rsid w:val="00584171"/>
    <w:rsid w:val="006C34D6"/>
    <w:rsid w:val="0074196C"/>
    <w:rsid w:val="00763117"/>
    <w:rsid w:val="008041D0"/>
    <w:rsid w:val="008A0F59"/>
    <w:rsid w:val="008D06ED"/>
    <w:rsid w:val="009C729C"/>
    <w:rsid w:val="009E2160"/>
    <w:rsid w:val="00AB2E95"/>
    <w:rsid w:val="00BF0280"/>
    <w:rsid w:val="00BF439C"/>
    <w:rsid w:val="00BF598D"/>
    <w:rsid w:val="00C67EB5"/>
    <w:rsid w:val="00C77BE1"/>
    <w:rsid w:val="00C853DF"/>
    <w:rsid w:val="00C95B8E"/>
    <w:rsid w:val="00D37801"/>
    <w:rsid w:val="00D85AD4"/>
    <w:rsid w:val="00DC276C"/>
    <w:rsid w:val="00DD4C2C"/>
    <w:rsid w:val="00E83AA4"/>
    <w:rsid w:val="00F10680"/>
    <w:rsid w:val="00FD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5B3B"/>
  <w15:chartTrackingRefBased/>
  <w15:docId w15:val="{4EA3B228-F365-44C0-BF3D-D87821D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801"/>
    <w:pPr>
      <w:tabs>
        <w:tab w:val="center" w:pos="4153"/>
        <w:tab w:val="right" w:pos="8306"/>
      </w:tabs>
      <w:spacing w:after="0" w:line="240" w:lineRule="auto"/>
    </w:pPr>
  </w:style>
  <w:style w:type="character" w:customStyle="1" w:styleId="a4">
    <w:name w:val="כותרת עליונה תו"/>
    <w:basedOn w:val="a0"/>
    <w:link w:val="a3"/>
    <w:uiPriority w:val="99"/>
    <w:rsid w:val="00D37801"/>
  </w:style>
  <w:style w:type="paragraph" w:styleId="a5">
    <w:name w:val="footer"/>
    <w:basedOn w:val="a"/>
    <w:link w:val="a6"/>
    <w:uiPriority w:val="99"/>
    <w:unhideWhenUsed/>
    <w:rsid w:val="00D37801"/>
    <w:pPr>
      <w:tabs>
        <w:tab w:val="center" w:pos="4153"/>
        <w:tab w:val="right" w:pos="8306"/>
      </w:tabs>
      <w:spacing w:after="0" w:line="240" w:lineRule="auto"/>
    </w:pPr>
  </w:style>
  <w:style w:type="character" w:customStyle="1" w:styleId="a6">
    <w:name w:val="כותרת תחתונה תו"/>
    <w:basedOn w:val="a0"/>
    <w:link w:val="a5"/>
    <w:uiPriority w:val="99"/>
    <w:rsid w:val="00D37801"/>
  </w:style>
  <w:style w:type="paragraph" w:styleId="a7">
    <w:name w:val="List Paragraph"/>
    <w:basedOn w:val="a"/>
    <w:uiPriority w:val="34"/>
    <w:qFormat/>
    <w:rsid w:val="003B0509"/>
    <w:pPr>
      <w:spacing w:after="200" w:line="276" w:lineRule="auto"/>
      <w:ind w:left="720"/>
    </w:pPr>
    <w:rPr>
      <w:rFonts w:ascii="Calibri" w:eastAsia="Calibri" w:hAnsi="Calibri" w:cs="Arial"/>
    </w:rPr>
  </w:style>
  <w:style w:type="paragraph" w:styleId="a8">
    <w:name w:val="Balloon Text"/>
    <w:basedOn w:val="a"/>
    <w:link w:val="a9"/>
    <w:uiPriority w:val="99"/>
    <w:semiHidden/>
    <w:unhideWhenUsed/>
    <w:rsid w:val="0008366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8366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599</Words>
  <Characters>2997</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עוזרי</dc:creator>
  <cp:keywords/>
  <dc:description/>
  <cp:lastModifiedBy>זאב לב</cp:lastModifiedBy>
  <cp:revision>4</cp:revision>
  <cp:lastPrinted>2019-03-25T14:58:00Z</cp:lastPrinted>
  <dcterms:created xsi:type="dcterms:W3CDTF">2020-01-20T13:24:00Z</dcterms:created>
  <dcterms:modified xsi:type="dcterms:W3CDTF">2020-01-20T14:06:00Z</dcterms:modified>
</cp:coreProperties>
</file>