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2086122</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ושלוש</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שלמה קרעי</w:t>
      </w:r>
      <w:r>
        <w:br/>
      </w:r>
      <w:r>
        <w:rPr>
          <w:rFonts w:hint="cs"/>
          <w:b/>
          <w:bCs/>
          <w:rtl/>
        </w:rPr>
        <w:t xml:space="preserve"> </w:t>
      </w:r>
      <w:r>
        <w:tab/>
      </w:r>
      <w:r>
        <w:tab/>
      </w:r>
      <w:r>
        <w:tab/>
      </w:r>
      <w:r>
        <w:tab/>
      </w:r>
      <w:r>
        <w:rPr>
          <w:rFonts w:hint="cs"/>
          <w:b/>
          <w:bCs/>
          <w:rtl/>
        </w:rPr>
        <w:t>חוה אתי עטייה</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פ/422/23</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1633A">
      <w:pPr>
        <w:pStyle w:val="HeadHatzaotHok"/>
        <w:rPr>
          <w:rtl/>
        </w:rPr>
      </w:pPr>
      <w:bookmarkStart w:id="7" w:name="LGS_Subject"/>
      <w:r>
        <w:rPr>
          <w:rFonts w:hint="cs"/>
          <w:rtl/>
        </w:rPr>
        <w:t>הצעת חוק הפרטת גלי צה"ל, התש"ף–2020</w:t>
      </w:r>
      <w:bookmarkEnd w:id="7"/>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624"/>
        <w:gridCol w:w="624"/>
        <w:gridCol w:w="624"/>
        <w:gridCol w:w="5272"/>
      </w:tblGrid>
      <w:tr w:rsidR="00FB6057" w:rsidRPr="00BD0981" w14:paraId="6C57BC36" w14:textId="77777777" w:rsidTr="00755064">
        <w:trPr>
          <w:cantSplit/>
        </w:trPr>
        <w:tc>
          <w:tcPr>
            <w:tcW w:w="1870" w:type="dxa"/>
            <w:tcMar>
              <w:top w:w="91" w:type="dxa"/>
              <w:left w:w="0" w:type="dxa"/>
              <w:bottom w:w="91" w:type="dxa"/>
              <w:right w:w="0" w:type="dxa"/>
            </w:tcMar>
          </w:tcPr>
          <w:p w14:paraId="4FE117E9" w14:textId="77777777" w:rsidR="00FB6057" w:rsidRPr="00F27A9A" w:rsidRDefault="00FB6057" w:rsidP="00755064">
            <w:pPr>
              <w:pStyle w:val="TableSideHeading"/>
              <w:rPr>
                <w:rtl/>
              </w:rPr>
            </w:pPr>
            <w:r w:rsidRPr="00F27A9A">
              <w:rPr>
                <w:rtl/>
              </w:rPr>
              <w:t xml:space="preserve">מטרת החוק </w:t>
            </w:r>
          </w:p>
        </w:tc>
        <w:tc>
          <w:tcPr>
            <w:tcW w:w="624" w:type="dxa"/>
            <w:tcMar>
              <w:top w:w="91" w:type="dxa"/>
              <w:left w:w="0" w:type="dxa"/>
              <w:bottom w:w="91" w:type="dxa"/>
              <w:right w:w="0" w:type="dxa"/>
            </w:tcMar>
          </w:tcPr>
          <w:p w14:paraId="095F361E" w14:textId="77777777" w:rsidR="00FB6057" w:rsidRPr="003913A1" w:rsidRDefault="00FB6057" w:rsidP="00755064">
            <w:pPr>
              <w:pStyle w:val="TableText"/>
              <w:jc w:val="both"/>
              <w:rPr>
                <w:rtl/>
              </w:rPr>
            </w:pPr>
            <w:r w:rsidRPr="003913A1">
              <w:rPr>
                <w:rtl/>
              </w:rPr>
              <w:t>1.</w:t>
            </w:r>
            <w:r w:rsidRPr="003913A1">
              <w:rPr>
                <w:rtl/>
              </w:rPr>
              <w:tab/>
            </w:r>
          </w:p>
        </w:tc>
        <w:tc>
          <w:tcPr>
            <w:tcW w:w="7144" w:type="dxa"/>
            <w:gridSpan w:val="4"/>
            <w:tcMar>
              <w:top w:w="91" w:type="dxa"/>
              <w:left w:w="0" w:type="dxa"/>
              <w:bottom w:w="91" w:type="dxa"/>
              <w:right w:w="0" w:type="dxa"/>
            </w:tcMar>
          </w:tcPr>
          <w:p w14:paraId="24ABC2AA" w14:textId="77777777" w:rsidR="00FB6057" w:rsidRPr="00BD0981" w:rsidRDefault="00FB6057" w:rsidP="00755064">
            <w:pPr>
              <w:pStyle w:val="TableBlock"/>
              <w:rPr>
                <w:rtl/>
              </w:rPr>
            </w:pPr>
            <w:r w:rsidRPr="00BD0981">
              <w:rPr>
                <w:rtl/>
              </w:rPr>
              <w:t xml:space="preserve">מטרתו </w:t>
            </w:r>
            <w:r>
              <w:rPr>
                <w:rFonts w:hint="cs"/>
                <w:rtl/>
              </w:rPr>
              <w:t xml:space="preserve">של </w:t>
            </w:r>
            <w:r w:rsidRPr="00BD0981">
              <w:rPr>
                <w:rtl/>
              </w:rPr>
              <w:t>חוק זה להפ</w:t>
            </w:r>
            <w:r>
              <w:rPr>
                <w:rFonts w:hint="cs"/>
                <w:rtl/>
              </w:rPr>
              <w:t>ריט</w:t>
            </w:r>
            <w:r w:rsidRPr="00BD0981">
              <w:rPr>
                <w:rtl/>
              </w:rPr>
              <w:t xml:space="preserve"> את תחנת הרדיו הצבאית גלי צה"ל</w:t>
            </w:r>
            <w:r>
              <w:rPr>
                <w:rFonts w:hint="cs"/>
                <w:rtl/>
              </w:rPr>
              <w:t>,</w:t>
            </w:r>
            <w:r w:rsidRPr="00BD0981">
              <w:rPr>
                <w:rtl/>
              </w:rPr>
              <w:t xml:space="preserve"> על ידי ניתוקה מצבא הגנה לישראל והפיכתה </w:t>
            </w:r>
            <w:r>
              <w:rPr>
                <w:rFonts w:hint="cs"/>
                <w:rtl/>
              </w:rPr>
              <w:t>לתחנת</w:t>
            </w:r>
            <w:r w:rsidRPr="00BD0981">
              <w:rPr>
                <w:rtl/>
              </w:rPr>
              <w:t xml:space="preserve"> רדיו עצמאי</w:t>
            </w:r>
            <w:r>
              <w:rPr>
                <w:rFonts w:hint="cs"/>
                <w:rtl/>
              </w:rPr>
              <w:t xml:space="preserve">ת </w:t>
            </w:r>
            <w:r w:rsidRPr="00F27A9A">
              <w:rPr>
                <w:rFonts w:hint="cs"/>
                <w:rtl/>
              </w:rPr>
              <w:t>בבעלות</w:t>
            </w:r>
            <w:r>
              <w:rPr>
                <w:rFonts w:hint="cs"/>
                <w:rtl/>
              </w:rPr>
              <w:t xml:space="preserve"> פרטית.</w:t>
            </w:r>
          </w:p>
        </w:tc>
      </w:tr>
      <w:tr w:rsidR="00FB6057" w:rsidRPr="00675F23" w14:paraId="1A283DA8" w14:textId="77777777" w:rsidTr="00755064">
        <w:trPr>
          <w:cantSplit/>
        </w:trPr>
        <w:tc>
          <w:tcPr>
            <w:tcW w:w="1870" w:type="dxa"/>
            <w:tcMar>
              <w:top w:w="91" w:type="dxa"/>
              <w:left w:w="0" w:type="dxa"/>
              <w:bottom w:w="91" w:type="dxa"/>
              <w:right w:w="0" w:type="dxa"/>
            </w:tcMar>
          </w:tcPr>
          <w:p w14:paraId="7CDC5641" w14:textId="77777777" w:rsidR="00FB6057" w:rsidRPr="00F27A9A" w:rsidRDefault="00FB6057" w:rsidP="00755064">
            <w:pPr>
              <w:pStyle w:val="TableSideHeading"/>
              <w:rPr>
                <w:rtl/>
              </w:rPr>
            </w:pPr>
            <w:r>
              <w:rPr>
                <w:rFonts w:hint="cs"/>
                <w:rtl/>
              </w:rPr>
              <w:t>הגדרה</w:t>
            </w:r>
          </w:p>
        </w:tc>
        <w:tc>
          <w:tcPr>
            <w:tcW w:w="624" w:type="dxa"/>
            <w:tcMar>
              <w:top w:w="91" w:type="dxa"/>
              <w:left w:w="0" w:type="dxa"/>
              <w:bottom w:w="91" w:type="dxa"/>
              <w:right w:w="0" w:type="dxa"/>
            </w:tcMar>
          </w:tcPr>
          <w:p w14:paraId="2BE5F885" w14:textId="77777777" w:rsidR="00FB6057" w:rsidRPr="003913A1" w:rsidRDefault="00FB6057" w:rsidP="00755064">
            <w:pPr>
              <w:pStyle w:val="TableText"/>
              <w:rPr>
                <w:rtl/>
              </w:rPr>
            </w:pPr>
            <w:r w:rsidRPr="003913A1">
              <w:rPr>
                <w:rtl/>
              </w:rPr>
              <w:t>2.</w:t>
            </w:r>
          </w:p>
        </w:tc>
        <w:tc>
          <w:tcPr>
            <w:tcW w:w="7144" w:type="dxa"/>
            <w:gridSpan w:val="4"/>
            <w:tcMar>
              <w:top w:w="91" w:type="dxa"/>
              <w:left w:w="0" w:type="dxa"/>
              <w:bottom w:w="91" w:type="dxa"/>
              <w:right w:w="0" w:type="dxa"/>
            </w:tcMar>
          </w:tcPr>
          <w:p w14:paraId="307BD85D" w14:textId="77777777" w:rsidR="00FB6057" w:rsidRPr="00BD0981" w:rsidRDefault="00FB6057" w:rsidP="00755064">
            <w:pPr>
              <w:pStyle w:val="TableBlock"/>
              <w:rPr>
                <w:rtl/>
              </w:rPr>
            </w:pPr>
            <w:r w:rsidRPr="00CE391D">
              <w:rPr>
                <w:rtl/>
              </w:rPr>
              <w:t>בחוק</w:t>
            </w:r>
            <w:r w:rsidRPr="00BD0981">
              <w:rPr>
                <w:rtl/>
              </w:rPr>
              <w:t xml:space="preserve"> זה</w:t>
            </w:r>
            <w:r>
              <w:rPr>
                <w:rFonts w:hint="cs"/>
                <w:rtl/>
              </w:rPr>
              <w:t>,</w:t>
            </w:r>
            <w:r w:rsidRPr="00BD0981">
              <w:rPr>
                <w:rtl/>
              </w:rPr>
              <w:t xml:space="preserve"> </w:t>
            </w:r>
            <w:r w:rsidRPr="005A696F">
              <w:rPr>
                <w:rtl/>
              </w:rPr>
              <w:t>"גלי צה"ל" – שידורי רדיו של צבא הגנה לישראל</w:t>
            </w:r>
            <w:r>
              <w:rPr>
                <w:rFonts w:hint="cs"/>
                <w:rtl/>
              </w:rPr>
              <w:t>.</w:t>
            </w:r>
          </w:p>
        </w:tc>
      </w:tr>
      <w:tr w:rsidR="00FB6057" w:rsidRPr="00675F23" w14:paraId="7E1F76C3" w14:textId="77777777" w:rsidTr="00755064">
        <w:trPr>
          <w:cantSplit/>
        </w:trPr>
        <w:tc>
          <w:tcPr>
            <w:tcW w:w="1870" w:type="dxa"/>
            <w:tcMar>
              <w:top w:w="91" w:type="dxa"/>
              <w:left w:w="0" w:type="dxa"/>
              <w:bottom w:w="91" w:type="dxa"/>
              <w:right w:w="0" w:type="dxa"/>
            </w:tcMar>
          </w:tcPr>
          <w:p w14:paraId="62665C16" w14:textId="45F9A928" w:rsidR="00FB6057" w:rsidRPr="00F27A9A" w:rsidRDefault="00FB6057" w:rsidP="00755064">
            <w:pPr>
              <w:pStyle w:val="TableSideHeading"/>
              <w:rPr>
                <w:rtl/>
              </w:rPr>
            </w:pPr>
            <w:r w:rsidRPr="00F27A9A">
              <w:rPr>
                <w:rtl/>
              </w:rPr>
              <w:t>סגירת היחידה הצבאית</w:t>
            </w:r>
            <w:r w:rsidR="00CE57DE">
              <w:rPr>
                <w:rFonts w:hint="cs"/>
                <w:rtl/>
              </w:rPr>
              <w:t xml:space="preserve"> של גלי צה"ל</w:t>
            </w:r>
          </w:p>
        </w:tc>
        <w:tc>
          <w:tcPr>
            <w:tcW w:w="624" w:type="dxa"/>
            <w:tcMar>
              <w:top w:w="91" w:type="dxa"/>
              <w:left w:w="0" w:type="dxa"/>
              <w:bottom w:w="91" w:type="dxa"/>
              <w:right w:w="0" w:type="dxa"/>
            </w:tcMar>
          </w:tcPr>
          <w:p w14:paraId="0BE7A8B0" w14:textId="60F5BE5C" w:rsidR="00FB6057" w:rsidRPr="003913A1" w:rsidRDefault="00696A07" w:rsidP="00755064">
            <w:pPr>
              <w:pStyle w:val="TableText"/>
              <w:rPr>
                <w:rtl/>
              </w:rPr>
            </w:pPr>
            <w:r>
              <w:rPr>
                <w:rFonts w:hint="cs"/>
                <w:rtl/>
              </w:rPr>
              <w:t>3</w:t>
            </w:r>
            <w:r w:rsidR="00FB6057" w:rsidRPr="003913A1">
              <w:rPr>
                <w:rtl/>
              </w:rPr>
              <w:t>.</w:t>
            </w:r>
            <w:r w:rsidR="00FB6057" w:rsidRPr="003913A1">
              <w:rPr>
                <w:rtl/>
              </w:rPr>
              <w:tab/>
            </w:r>
          </w:p>
        </w:tc>
        <w:tc>
          <w:tcPr>
            <w:tcW w:w="7144" w:type="dxa"/>
            <w:gridSpan w:val="4"/>
            <w:tcMar>
              <w:top w:w="91" w:type="dxa"/>
              <w:left w:w="0" w:type="dxa"/>
              <w:bottom w:w="91" w:type="dxa"/>
              <w:right w:w="0" w:type="dxa"/>
            </w:tcMar>
          </w:tcPr>
          <w:p w14:paraId="513F229B" w14:textId="77777777" w:rsidR="00FB6057" w:rsidRPr="00BD0981" w:rsidRDefault="00FB6057" w:rsidP="00755064">
            <w:pPr>
              <w:pStyle w:val="TableBlock"/>
              <w:rPr>
                <w:rtl/>
              </w:rPr>
            </w:pPr>
            <w:r w:rsidRPr="00F27A9A">
              <w:rPr>
                <w:rFonts w:hint="cs"/>
                <w:rtl/>
              </w:rPr>
              <w:t>היחידה</w:t>
            </w:r>
            <w:r>
              <w:rPr>
                <w:rFonts w:hint="cs"/>
                <w:rtl/>
              </w:rPr>
              <w:t xml:space="preserve"> הצבאית של גלי צה"ל תיסגר בתוך שנתיים מיום תחילתו של חוק זה.</w:t>
            </w:r>
          </w:p>
        </w:tc>
      </w:tr>
      <w:tr w:rsidR="00FB6057" w:rsidRPr="00675F23" w14:paraId="0D95AF0D" w14:textId="77777777" w:rsidTr="00755064">
        <w:trPr>
          <w:cantSplit/>
        </w:trPr>
        <w:tc>
          <w:tcPr>
            <w:tcW w:w="1870" w:type="dxa"/>
            <w:tcMar>
              <w:top w:w="91" w:type="dxa"/>
              <w:left w:w="0" w:type="dxa"/>
              <w:bottom w:w="91" w:type="dxa"/>
              <w:right w:w="0" w:type="dxa"/>
            </w:tcMar>
          </w:tcPr>
          <w:p w14:paraId="181C0A9B" w14:textId="77777777" w:rsidR="00FB6057" w:rsidRPr="00F27A9A" w:rsidRDefault="00FB6057" w:rsidP="00755064">
            <w:pPr>
              <w:pStyle w:val="TableSideHeading"/>
              <w:rPr>
                <w:rtl/>
              </w:rPr>
            </w:pPr>
            <w:r>
              <w:rPr>
                <w:rFonts w:hint="cs"/>
                <w:rtl/>
              </w:rPr>
              <w:t>ביצוע ותקנות</w:t>
            </w:r>
          </w:p>
        </w:tc>
        <w:tc>
          <w:tcPr>
            <w:tcW w:w="624" w:type="dxa"/>
            <w:tcMar>
              <w:top w:w="91" w:type="dxa"/>
              <w:left w:w="0" w:type="dxa"/>
              <w:bottom w:w="91" w:type="dxa"/>
              <w:right w:w="0" w:type="dxa"/>
            </w:tcMar>
          </w:tcPr>
          <w:p w14:paraId="06CFA837" w14:textId="5AAC239F" w:rsidR="00FB6057" w:rsidRPr="003913A1" w:rsidRDefault="00696A07" w:rsidP="00755064">
            <w:pPr>
              <w:pStyle w:val="TableText"/>
              <w:rPr>
                <w:rtl/>
              </w:rPr>
            </w:pPr>
            <w:r>
              <w:rPr>
                <w:rFonts w:hint="cs"/>
                <w:rtl/>
              </w:rPr>
              <w:t>4</w:t>
            </w:r>
            <w:r w:rsidR="00FB6057">
              <w:rPr>
                <w:rFonts w:hint="cs"/>
                <w:rtl/>
              </w:rPr>
              <w:t>.</w:t>
            </w:r>
          </w:p>
        </w:tc>
        <w:tc>
          <w:tcPr>
            <w:tcW w:w="7144" w:type="dxa"/>
            <w:gridSpan w:val="4"/>
            <w:tcMar>
              <w:top w:w="91" w:type="dxa"/>
              <w:left w:w="0" w:type="dxa"/>
              <w:bottom w:w="91" w:type="dxa"/>
              <w:right w:w="0" w:type="dxa"/>
            </w:tcMar>
          </w:tcPr>
          <w:p w14:paraId="6774F987" w14:textId="77777777" w:rsidR="00FB6057" w:rsidRDefault="00FB6057" w:rsidP="00755064">
            <w:pPr>
              <w:pStyle w:val="TableBlock"/>
              <w:rPr>
                <w:rtl/>
              </w:rPr>
            </w:pPr>
            <w:r>
              <w:rPr>
                <w:rFonts w:hint="cs"/>
                <w:rtl/>
              </w:rPr>
              <w:t xml:space="preserve">שר </w:t>
            </w:r>
            <w:r w:rsidRPr="00F27A9A">
              <w:rPr>
                <w:rFonts w:hint="cs"/>
                <w:rtl/>
              </w:rPr>
              <w:t>הביטחון</w:t>
            </w:r>
            <w:r>
              <w:rPr>
                <w:rFonts w:hint="cs"/>
                <w:rtl/>
              </w:rPr>
              <w:t xml:space="preserve"> ממונה על ביצוע הוראות חוק זה והוא רשאי להתקין תקנות בכל עניין הנוגע לביצועו, ובכלל זה לעניין סגירת היחידה הצבאית של גלי צה"ל.</w:t>
            </w:r>
          </w:p>
        </w:tc>
      </w:tr>
      <w:tr w:rsidR="00696A07" w:rsidRPr="00675F23" w14:paraId="50EDE28F" w14:textId="77777777" w:rsidTr="00755064">
        <w:trPr>
          <w:cantSplit/>
        </w:trPr>
        <w:tc>
          <w:tcPr>
            <w:tcW w:w="1870" w:type="dxa"/>
            <w:tcMar>
              <w:top w:w="91" w:type="dxa"/>
              <w:left w:w="0" w:type="dxa"/>
              <w:bottom w:w="91" w:type="dxa"/>
              <w:right w:w="0" w:type="dxa"/>
            </w:tcMar>
          </w:tcPr>
          <w:p w14:paraId="4037A35B" w14:textId="1F0A4D08" w:rsidR="00696A07" w:rsidRDefault="00696A07" w:rsidP="00696A07">
            <w:pPr>
              <w:pStyle w:val="TableSideHeading"/>
              <w:rPr>
                <w:rtl/>
              </w:rPr>
            </w:pPr>
            <w:r w:rsidRPr="008234DF">
              <w:rPr>
                <w:spacing w:val="-6"/>
                <w:rtl/>
              </w:rPr>
              <w:t>ביטול חוק גלי צה"ל</w:t>
            </w:r>
            <w:r w:rsidRPr="008234DF">
              <w:rPr>
                <w:rFonts w:hint="cs"/>
                <w:spacing w:val="-6"/>
                <w:rtl/>
              </w:rPr>
              <w:t xml:space="preserve"> </w:t>
            </w:r>
            <w:r w:rsidRPr="008234DF">
              <w:rPr>
                <w:spacing w:val="-6"/>
                <w:rtl/>
              </w:rPr>
              <w:t>–</w:t>
            </w:r>
            <w:r w:rsidRPr="008234DF">
              <w:rPr>
                <w:rFonts w:hint="cs"/>
                <w:spacing w:val="-6"/>
                <w:rtl/>
              </w:rPr>
              <w:t xml:space="preserve"> שידורי רדיו של צבא הגנה לישראל (שידורי חסות ותשדירי שירות)</w:t>
            </w:r>
          </w:p>
        </w:tc>
        <w:tc>
          <w:tcPr>
            <w:tcW w:w="624" w:type="dxa"/>
            <w:tcMar>
              <w:top w:w="91" w:type="dxa"/>
              <w:left w:w="0" w:type="dxa"/>
              <w:bottom w:w="91" w:type="dxa"/>
              <w:right w:w="0" w:type="dxa"/>
            </w:tcMar>
          </w:tcPr>
          <w:p w14:paraId="3182C189" w14:textId="35D7451E" w:rsidR="00696A07" w:rsidRDefault="00696A07" w:rsidP="00696A07">
            <w:pPr>
              <w:pStyle w:val="TableText"/>
              <w:rPr>
                <w:rtl/>
              </w:rPr>
            </w:pPr>
            <w:r>
              <w:rPr>
                <w:rFonts w:hint="cs"/>
                <w:rtl/>
              </w:rPr>
              <w:t>5</w:t>
            </w:r>
            <w:r w:rsidRPr="003913A1">
              <w:rPr>
                <w:rtl/>
              </w:rPr>
              <w:t>.</w:t>
            </w:r>
            <w:r w:rsidRPr="003913A1">
              <w:rPr>
                <w:rtl/>
              </w:rPr>
              <w:tab/>
            </w:r>
          </w:p>
        </w:tc>
        <w:tc>
          <w:tcPr>
            <w:tcW w:w="7144" w:type="dxa"/>
            <w:gridSpan w:val="4"/>
            <w:tcMar>
              <w:top w:w="91" w:type="dxa"/>
              <w:left w:w="0" w:type="dxa"/>
              <w:bottom w:w="91" w:type="dxa"/>
              <w:right w:w="0" w:type="dxa"/>
            </w:tcMar>
          </w:tcPr>
          <w:p w14:paraId="004778B2" w14:textId="588FC876" w:rsidR="00696A07" w:rsidRDefault="00696A07" w:rsidP="00696A07">
            <w:pPr>
              <w:pStyle w:val="TableBlock"/>
              <w:rPr>
                <w:rtl/>
              </w:rPr>
            </w:pPr>
            <w:r w:rsidRPr="00BD0981">
              <w:rPr>
                <w:rtl/>
              </w:rPr>
              <w:t xml:space="preserve">חוק גלי צה"ל – שידורי רדיו של צבא הגנה לישראל (שידורי חסות ותשדירי שירות), </w:t>
            </w:r>
            <w:r>
              <w:rPr>
                <w:rFonts w:hint="cs"/>
                <w:rtl/>
              </w:rPr>
              <w:t>ה</w:t>
            </w:r>
            <w:r w:rsidRPr="00BD0981">
              <w:rPr>
                <w:rtl/>
              </w:rPr>
              <w:t>תשס"ה–2005</w:t>
            </w:r>
            <w:r w:rsidRPr="005A696F">
              <w:rPr>
                <w:rStyle w:val="a6"/>
                <w:rFonts w:ascii="David" w:hAnsi="David"/>
                <w:sz w:val="26"/>
                <w:szCs w:val="24"/>
                <w:rtl/>
              </w:rPr>
              <w:footnoteReference w:id="2"/>
            </w:r>
            <w:r w:rsidRPr="00BD0981">
              <w:rPr>
                <w:rtl/>
              </w:rPr>
              <w:t xml:space="preserve"> – בטל.</w:t>
            </w:r>
          </w:p>
        </w:tc>
      </w:tr>
      <w:tr w:rsidR="00FB6057" w:rsidRPr="00675F23" w14:paraId="16C5153B" w14:textId="77777777" w:rsidTr="00755064">
        <w:trPr>
          <w:cantSplit/>
        </w:trPr>
        <w:tc>
          <w:tcPr>
            <w:tcW w:w="1870" w:type="dxa"/>
            <w:tcMar>
              <w:top w:w="91" w:type="dxa"/>
              <w:left w:w="0" w:type="dxa"/>
              <w:bottom w:w="91" w:type="dxa"/>
              <w:right w:w="0" w:type="dxa"/>
            </w:tcMar>
          </w:tcPr>
          <w:p w14:paraId="426934A1" w14:textId="77777777" w:rsidR="00FB6057" w:rsidRPr="00F27A9A" w:rsidRDefault="00FB6057" w:rsidP="00755064">
            <w:pPr>
              <w:pStyle w:val="TableSideHeading"/>
              <w:rPr>
                <w:rtl/>
              </w:rPr>
            </w:pPr>
            <w:r w:rsidRPr="00F27A9A">
              <w:rPr>
                <w:rFonts w:hint="cs"/>
                <w:rtl/>
              </w:rPr>
              <w:t>תיקון חוק הרשות השניה</w:t>
            </w:r>
            <w:r>
              <w:rPr>
                <w:rFonts w:hint="cs"/>
                <w:rtl/>
              </w:rPr>
              <w:t xml:space="preserve"> לטלויזיה ורדיו</w:t>
            </w:r>
          </w:p>
        </w:tc>
        <w:tc>
          <w:tcPr>
            <w:tcW w:w="624" w:type="dxa"/>
            <w:tcMar>
              <w:top w:w="91" w:type="dxa"/>
              <w:left w:w="0" w:type="dxa"/>
              <w:bottom w:w="91" w:type="dxa"/>
              <w:right w:w="0" w:type="dxa"/>
            </w:tcMar>
          </w:tcPr>
          <w:p w14:paraId="5914D316" w14:textId="77777777" w:rsidR="00FB6057" w:rsidRPr="003913A1" w:rsidRDefault="00FB6057" w:rsidP="00755064">
            <w:pPr>
              <w:pStyle w:val="TableText"/>
              <w:rPr>
                <w:rtl/>
              </w:rPr>
            </w:pPr>
            <w:r>
              <w:rPr>
                <w:rFonts w:hint="cs"/>
                <w:rtl/>
              </w:rPr>
              <w:t>6</w:t>
            </w:r>
            <w:r w:rsidRPr="003913A1">
              <w:rPr>
                <w:rtl/>
              </w:rPr>
              <w:t>.</w:t>
            </w:r>
          </w:p>
        </w:tc>
        <w:tc>
          <w:tcPr>
            <w:tcW w:w="7144" w:type="dxa"/>
            <w:gridSpan w:val="4"/>
            <w:tcMar>
              <w:top w:w="91" w:type="dxa"/>
              <w:left w:w="0" w:type="dxa"/>
              <w:bottom w:w="91" w:type="dxa"/>
              <w:right w:w="0" w:type="dxa"/>
            </w:tcMar>
          </w:tcPr>
          <w:p w14:paraId="0EF2E197" w14:textId="77777777" w:rsidR="00FB6057" w:rsidRPr="00BD0981" w:rsidRDefault="00FB6057" w:rsidP="00755064">
            <w:pPr>
              <w:pStyle w:val="TableBlock"/>
              <w:rPr>
                <w:rtl/>
              </w:rPr>
            </w:pPr>
            <w:r>
              <w:rPr>
                <w:rFonts w:hint="cs"/>
                <w:rtl/>
              </w:rPr>
              <w:t xml:space="preserve">בחוק </w:t>
            </w:r>
            <w:r w:rsidRPr="00F27A9A">
              <w:rPr>
                <w:rFonts w:hint="cs"/>
                <w:rtl/>
              </w:rPr>
              <w:t>הרשות</w:t>
            </w:r>
            <w:r>
              <w:rPr>
                <w:rFonts w:hint="cs"/>
                <w:rtl/>
              </w:rPr>
              <w:t xml:space="preserve"> השניה לטלויזיה ורדיו, התש"ן</w:t>
            </w:r>
            <w:r w:rsidRPr="00BD0981">
              <w:rPr>
                <w:rtl/>
              </w:rPr>
              <w:t>–</w:t>
            </w:r>
            <w:r>
              <w:rPr>
                <w:rFonts w:hint="cs"/>
                <w:rtl/>
              </w:rPr>
              <w:t>1990</w:t>
            </w:r>
            <w:r>
              <w:rPr>
                <w:rStyle w:val="a6"/>
                <w:rtl/>
              </w:rPr>
              <w:footnoteReference w:id="3"/>
            </w:r>
            <w:r>
              <w:rPr>
                <w:rFonts w:hint="cs"/>
                <w:rtl/>
              </w:rPr>
              <w:t xml:space="preserve"> </w:t>
            </w:r>
            <w:r w:rsidRPr="00BD0981">
              <w:rPr>
                <w:rtl/>
              </w:rPr>
              <w:t>–</w:t>
            </w:r>
            <w:r>
              <w:rPr>
                <w:rFonts w:hint="cs"/>
                <w:rtl/>
              </w:rPr>
              <w:t xml:space="preserve"> </w:t>
            </w:r>
          </w:p>
        </w:tc>
      </w:tr>
      <w:tr w:rsidR="00FB6057" w:rsidRPr="00675F23" w14:paraId="26FC6748" w14:textId="77777777" w:rsidTr="00755064">
        <w:tblPrEx>
          <w:tblLook w:val="01E0" w:firstRow="1" w:lastRow="1" w:firstColumn="1" w:lastColumn="1" w:noHBand="0" w:noVBand="0"/>
        </w:tblPrEx>
        <w:trPr>
          <w:cantSplit/>
        </w:trPr>
        <w:tc>
          <w:tcPr>
            <w:tcW w:w="1870" w:type="dxa"/>
          </w:tcPr>
          <w:p w14:paraId="21CC34D4" w14:textId="77777777" w:rsidR="00FB6057" w:rsidRPr="00F27A9A" w:rsidRDefault="00FB6057" w:rsidP="00755064">
            <w:pPr>
              <w:pStyle w:val="TableSideHeading"/>
            </w:pPr>
          </w:p>
        </w:tc>
        <w:tc>
          <w:tcPr>
            <w:tcW w:w="624" w:type="dxa"/>
          </w:tcPr>
          <w:p w14:paraId="32136BEE" w14:textId="77777777" w:rsidR="00FB6057" w:rsidRPr="003913A1" w:rsidRDefault="00FB6057" w:rsidP="00755064">
            <w:pPr>
              <w:pStyle w:val="TableText"/>
              <w:jc w:val="both"/>
            </w:pPr>
          </w:p>
        </w:tc>
        <w:tc>
          <w:tcPr>
            <w:tcW w:w="7144" w:type="dxa"/>
            <w:gridSpan w:val="4"/>
          </w:tcPr>
          <w:p w14:paraId="2E2044CE" w14:textId="77777777" w:rsidR="00FB6057" w:rsidRPr="00253CA9" w:rsidRDefault="00FB6057" w:rsidP="00755064">
            <w:pPr>
              <w:pStyle w:val="TableBlock"/>
              <w:rPr>
                <w:rtl/>
              </w:rPr>
            </w:pPr>
            <w:r>
              <w:rPr>
                <w:rFonts w:hint="cs"/>
                <w:rtl/>
              </w:rPr>
              <w:t>(1)</w:t>
            </w:r>
            <w:r>
              <w:rPr>
                <w:rtl/>
              </w:rPr>
              <w:tab/>
            </w:r>
            <w:r w:rsidRPr="00F27A9A">
              <w:rPr>
                <w:rFonts w:hint="cs"/>
                <w:rtl/>
              </w:rPr>
              <w:t>בסעיף</w:t>
            </w:r>
            <w:r>
              <w:rPr>
                <w:rFonts w:hint="cs"/>
                <w:rtl/>
              </w:rPr>
              <w:t xml:space="preserve"> 1 </w:t>
            </w:r>
            <w:r w:rsidRPr="00BD0981">
              <w:rPr>
                <w:rtl/>
              </w:rPr>
              <w:t>–</w:t>
            </w:r>
          </w:p>
        </w:tc>
      </w:tr>
      <w:tr w:rsidR="00FB6057" w:rsidRPr="00B10562" w14:paraId="42AECBE7" w14:textId="77777777" w:rsidTr="00755064">
        <w:tblPrEx>
          <w:tblLook w:val="01E0" w:firstRow="1" w:lastRow="1" w:firstColumn="1" w:lastColumn="1" w:noHBand="0" w:noVBand="0"/>
        </w:tblPrEx>
        <w:trPr>
          <w:cantSplit/>
        </w:trPr>
        <w:tc>
          <w:tcPr>
            <w:tcW w:w="1870" w:type="dxa"/>
          </w:tcPr>
          <w:p w14:paraId="3C1303D5" w14:textId="77777777" w:rsidR="00FB6057" w:rsidRPr="00F27A9A" w:rsidRDefault="00FB6057" w:rsidP="00755064">
            <w:pPr>
              <w:pStyle w:val="TableSideHeading"/>
            </w:pPr>
          </w:p>
        </w:tc>
        <w:tc>
          <w:tcPr>
            <w:tcW w:w="624" w:type="dxa"/>
          </w:tcPr>
          <w:p w14:paraId="4086D194" w14:textId="77777777" w:rsidR="00FB6057" w:rsidRPr="003913A1" w:rsidRDefault="00FB6057" w:rsidP="00755064">
            <w:pPr>
              <w:pStyle w:val="TableText"/>
              <w:jc w:val="both"/>
            </w:pPr>
          </w:p>
        </w:tc>
        <w:tc>
          <w:tcPr>
            <w:tcW w:w="624" w:type="dxa"/>
          </w:tcPr>
          <w:p w14:paraId="0F22F462" w14:textId="77777777" w:rsidR="00FB6057" w:rsidRPr="004B59C7" w:rsidRDefault="00FB6057" w:rsidP="00755064">
            <w:pPr>
              <w:pStyle w:val="TableText"/>
              <w:jc w:val="both"/>
            </w:pPr>
          </w:p>
        </w:tc>
        <w:tc>
          <w:tcPr>
            <w:tcW w:w="6520" w:type="dxa"/>
            <w:gridSpan w:val="3"/>
          </w:tcPr>
          <w:p w14:paraId="4B06105E" w14:textId="77777777" w:rsidR="00FB6057" w:rsidRPr="00B0025F" w:rsidRDefault="00FB6057" w:rsidP="00755064">
            <w:pPr>
              <w:pStyle w:val="TableBlock"/>
              <w:rPr>
                <w:rtl/>
              </w:rPr>
            </w:pPr>
            <w:r w:rsidRPr="000C1452">
              <w:rPr>
                <w:rFonts w:hint="cs"/>
                <w:rtl/>
              </w:rPr>
              <w:t>(</w:t>
            </w:r>
            <w:r w:rsidRPr="00FD456C">
              <w:rPr>
                <w:rFonts w:hint="cs"/>
                <w:rtl/>
              </w:rPr>
              <w:t>א</w:t>
            </w:r>
            <w:r w:rsidRPr="005C550D">
              <w:rPr>
                <w:rFonts w:hint="cs"/>
                <w:rtl/>
              </w:rPr>
              <w:t>)</w:t>
            </w:r>
            <w:r w:rsidRPr="00B0025F">
              <w:rPr>
                <w:rtl/>
              </w:rPr>
              <w:tab/>
            </w:r>
            <w:r w:rsidRPr="00B0025F">
              <w:rPr>
                <w:rFonts w:hint="eastAsia"/>
                <w:rtl/>
              </w:rPr>
              <w:t>בהגדרה</w:t>
            </w:r>
            <w:r w:rsidRPr="00B0025F">
              <w:rPr>
                <w:rtl/>
              </w:rPr>
              <w:t xml:space="preserve"> "רישיון </w:t>
            </w:r>
            <w:r w:rsidRPr="00B0025F">
              <w:rPr>
                <w:rFonts w:hint="eastAsia"/>
                <w:rtl/>
              </w:rPr>
              <w:t>לשידורי</w:t>
            </w:r>
            <w:r w:rsidRPr="00B0025F">
              <w:rPr>
                <w:rtl/>
              </w:rPr>
              <w:t xml:space="preserve"> </w:t>
            </w:r>
            <w:r w:rsidRPr="00B0025F">
              <w:rPr>
                <w:rFonts w:hint="eastAsia"/>
                <w:rtl/>
              </w:rPr>
              <w:t>רדיו</w:t>
            </w:r>
            <w:r w:rsidRPr="00B0025F">
              <w:rPr>
                <w:rtl/>
              </w:rPr>
              <w:t xml:space="preserve">", </w:t>
            </w:r>
            <w:r w:rsidRPr="00B0025F">
              <w:rPr>
                <w:rFonts w:hint="eastAsia"/>
                <w:rtl/>
              </w:rPr>
              <w:t>בסופה</w:t>
            </w:r>
            <w:r w:rsidRPr="00B0025F">
              <w:rPr>
                <w:rtl/>
              </w:rPr>
              <w:t xml:space="preserve"> </w:t>
            </w:r>
            <w:r w:rsidRPr="00B0025F">
              <w:rPr>
                <w:rFonts w:hint="eastAsia"/>
                <w:rtl/>
              </w:rPr>
              <w:t>יבוא</w:t>
            </w:r>
            <w:r w:rsidRPr="00B0025F">
              <w:rPr>
                <w:rtl/>
              </w:rPr>
              <w:t xml:space="preserve"> "וכן </w:t>
            </w:r>
            <w:r>
              <w:rPr>
                <w:rFonts w:hint="cs"/>
                <w:rtl/>
              </w:rPr>
              <w:t xml:space="preserve">רישיון </w:t>
            </w:r>
            <w:r>
              <w:rPr>
                <w:rFonts w:hint="eastAsia"/>
                <w:rtl/>
              </w:rPr>
              <w:t>ל</w:t>
            </w:r>
            <w:r w:rsidRPr="00B0025F">
              <w:rPr>
                <w:rFonts w:hint="eastAsia"/>
                <w:rtl/>
              </w:rPr>
              <w:t>שידורי</w:t>
            </w:r>
            <w:r w:rsidRPr="00B0025F">
              <w:rPr>
                <w:rtl/>
              </w:rPr>
              <w:t xml:space="preserve"> </w:t>
            </w:r>
            <w:r w:rsidRPr="00B0025F">
              <w:rPr>
                <w:rFonts w:hint="eastAsia"/>
                <w:rtl/>
              </w:rPr>
              <w:t>רדיו</w:t>
            </w:r>
            <w:r w:rsidRPr="00B0025F">
              <w:rPr>
                <w:rtl/>
              </w:rPr>
              <w:t xml:space="preserve"> </w:t>
            </w:r>
            <w:r w:rsidRPr="00B0025F">
              <w:rPr>
                <w:rFonts w:hint="eastAsia"/>
                <w:rtl/>
              </w:rPr>
              <w:t>ארציים</w:t>
            </w:r>
            <w:r w:rsidRPr="00B0025F">
              <w:rPr>
                <w:rtl/>
              </w:rPr>
              <w:t>";</w:t>
            </w:r>
          </w:p>
        </w:tc>
      </w:tr>
      <w:tr w:rsidR="00FB6057" w14:paraId="209B0C5B" w14:textId="77777777" w:rsidTr="00755064">
        <w:tblPrEx>
          <w:tblLook w:val="01E0" w:firstRow="1" w:lastRow="1" w:firstColumn="1" w:lastColumn="1" w:noHBand="0" w:noVBand="0"/>
        </w:tblPrEx>
        <w:trPr>
          <w:cantSplit/>
        </w:trPr>
        <w:tc>
          <w:tcPr>
            <w:tcW w:w="1870" w:type="dxa"/>
          </w:tcPr>
          <w:p w14:paraId="46D12A05" w14:textId="77777777" w:rsidR="00FB6057" w:rsidRPr="00F27A9A" w:rsidRDefault="00FB6057" w:rsidP="00755064">
            <w:pPr>
              <w:pStyle w:val="TableSideHeading"/>
            </w:pPr>
          </w:p>
        </w:tc>
        <w:tc>
          <w:tcPr>
            <w:tcW w:w="624" w:type="dxa"/>
          </w:tcPr>
          <w:p w14:paraId="6145D822" w14:textId="77777777" w:rsidR="00FB6057" w:rsidRPr="003913A1" w:rsidRDefault="00FB6057" w:rsidP="00755064">
            <w:pPr>
              <w:pStyle w:val="TableText"/>
              <w:jc w:val="both"/>
            </w:pPr>
          </w:p>
        </w:tc>
        <w:tc>
          <w:tcPr>
            <w:tcW w:w="624" w:type="dxa"/>
          </w:tcPr>
          <w:p w14:paraId="4F8173C8" w14:textId="77777777" w:rsidR="00FB6057" w:rsidRDefault="00FB6057" w:rsidP="00755064">
            <w:pPr>
              <w:pStyle w:val="TableText"/>
              <w:jc w:val="both"/>
            </w:pPr>
          </w:p>
        </w:tc>
        <w:tc>
          <w:tcPr>
            <w:tcW w:w="6520" w:type="dxa"/>
            <w:gridSpan w:val="3"/>
          </w:tcPr>
          <w:p w14:paraId="34439AEC" w14:textId="77777777" w:rsidR="00FB6057" w:rsidRPr="00F32020" w:rsidRDefault="00FB6057" w:rsidP="00755064">
            <w:pPr>
              <w:pStyle w:val="TableBlock"/>
              <w:rPr>
                <w:rtl/>
              </w:rPr>
            </w:pPr>
            <w:r>
              <w:rPr>
                <w:rFonts w:hint="cs"/>
                <w:rtl/>
              </w:rPr>
              <w:t>(ב)</w:t>
            </w:r>
            <w:r>
              <w:rPr>
                <w:rtl/>
              </w:rPr>
              <w:tab/>
            </w:r>
            <w:r>
              <w:rPr>
                <w:rFonts w:hint="cs"/>
                <w:rtl/>
              </w:rPr>
              <w:t xml:space="preserve">אחרי </w:t>
            </w:r>
            <w:r w:rsidRPr="00F27A9A">
              <w:rPr>
                <w:rFonts w:hint="cs"/>
                <w:rtl/>
              </w:rPr>
              <w:t>ההגדרה</w:t>
            </w:r>
            <w:r>
              <w:rPr>
                <w:rFonts w:hint="cs"/>
                <w:rtl/>
              </w:rPr>
              <w:t xml:space="preserve"> "</w:t>
            </w:r>
            <w:r w:rsidRPr="0054581B">
              <w:rPr>
                <w:rFonts w:hint="cs"/>
                <w:rtl/>
              </w:rPr>
              <w:t>רישיון לשידורי רדיו"</w:t>
            </w:r>
            <w:r>
              <w:rPr>
                <w:rFonts w:hint="cs"/>
                <w:rtl/>
              </w:rPr>
              <w:t xml:space="preserve"> יבוא:</w:t>
            </w:r>
          </w:p>
        </w:tc>
      </w:tr>
      <w:tr w:rsidR="00FB6057" w14:paraId="36EFE279" w14:textId="77777777" w:rsidTr="00755064">
        <w:tblPrEx>
          <w:tblLook w:val="01E0" w:firstRow="1" w:lastRow="1" w:firstColumn="1" w:lastColumn="1" w:noHBand="0" w:noVBand="0"/>
        </w:tblPrEx>
        <w:trPr>
          <w:cantSplit/>
        </w:trPr>
        <w:tc>
          <w:tcPr>
            <w:tcW w:w="1870" w:type="dxa"/>
          </w:tcPr>
          <w:p w14:paraId="7735B082" w14:textId="77777777" w:rsidR="00FB6057" w:rsidRPr="00F27A9A" w:rsidRDefault="00FB6057" w:rsidP="00755064">
            <w:pPr>
              <w:pStyle w:val="TableSideHeading"/>
            </w:pPr>
          </w:p>
        </w:tc>
        <w:tc>
          <w:tcPr>
            <w:tcW w:w="624" w:type="dxa"/>
          </w:tcPr>
          <w:p w14:paraId="61C166EE" w14:textId="77777777" w:rsidR="00FB6057" w:rsidRPr="003913A1" w:rsidRDefault="00FB6057" w:rsidP="00755064">
            <w:pPr>
              <w:pStyle w:val="TableText"/>
              <w:jc w:val="both"/>
            </w:pPr>
          </w:p>
        </w:tc>
        <w:tc>
          <w:tcPr>
            <w:tcW w:w="624" w:type="dxa"/>
          </w:tcPr>
          <w:p w14:paraId="5396B477" w14:textId="77777777" w:rsidR="00FB6057" w:rsidRDefault="00FB6057" w:rsidP="00755064">
            <w:pPr>
              <w:pStyle w:val="TableText"/>
              <w:jc w:val="both"/>
            </w:pPr>
          </w:p>
        </w:tc>
        <w:tc>
          <w:tcPr>
            <w:tcW w:w="6520" w:type="dxa"/>
            <w:gridSpan w:val="3"/>
          </w:tcPr>
          <w:p w14:paraId="57962AAC" w14:textId="77777777" w:rsidR="00FB6057" w:rsidRPr="00F27A9A" w:rsidRDefault="00FB6057" w:rsidP="00755064">
            <w:pPr>
              <w:pStyle w:val="TableBlockOutdent"/>
            </w:pPr>
            <w:r>
              <w:rPr>
                <w:rFonts w:hint="cs"/>
                <w:rtl/>
              </w:rPr>
              <w:t>"</w:t>
            </w:r>
            <w:r w:rsidRPr="005A696F">
              <w:rPr>
                <w:rtl/>
              </w:rPr>
              <w:t xml:space="preserve">"רישיון </w:t>
            </w:r>
            <w:r w:rsidRPr="005A696F">
              <w:rPr>
                <w:rFonts w:hint="eastAsia"/>
                <w:rtl/>
              </w:rPr>
              <w:t>לשידורי</w:t>
            </w:r>
            <w:r w:rsidRPr="005A696F">
              <w:rPr>
                <w:rtl/>
              </w:rPr>
              <w:t xml:space="preserve"> </w:t>
            </w:r>
            <w:r w:rsidRPr="005A696F">
              <w:rPr>
                <w:rFonts w:hint="eastAsia"/>
                <w:rtl/>
              </w:rPr>
              <w:t>רדיו</w:t>
            </w:r>
            <w:r w:rsidRPr="005A696F">
              <w:rPr>
                <w:rtl/>
              </w:rPr>
              <w:t xml:space="preserve"> </w:t>
            </w:r>
            <w:r w:rsidRPr="005A696F">
              <w:rPr>
                <w:rFonts w:hint="eastAsia"/>
                <w:rtl/>
              </w:rPr>
              <w:t>ארציים</w:t>
            </w:r>
            <w:r w:rsidRPr="005A696F">
              <w:rPr>
                <w:rtl/>
              </w:rPr>
              <w:t xml:space="preserve">" </w:t>
            </w:r>
            <w:r w:rsidRPr="00BD0981">
              <w:rPr>
                <w:rtl/>
              </w:rPr>
              <w:t>–</w:t>
            </w:r>
            <w:r w:rsidRPr="005A696F">
              <w:rPr>
                <w:rtl/>
              </w:rPr>
              <w:t xml:space="preserve"> </w:t>
            </w:r>
            <w:r w:rsidRPr="005A696F">
              <w:rPr>
                <w:rFonts w:hint="eastAsia"/>
                <w:rtl/>
              </w:rPr>
              <w:t>רישיון</w:t>
            </w:r>
            <w:r w:rsidRPr="005A696F">
              <w:rPr>
                <w:rtl/>
              </w:rPr>
              <w:t xml:space="preserve"> </w:t>
            </w:r>
            <w:r w:rsidRPr="005A696F">
              <w:rPr>
                <w:rFonts w:hint="eastAsia"/>
                <w:rtl/>
              </w:rPr>
              <w:t>שניתן</w:t>
            </w:r>
            <w:r w:rsidRPr="005A696F">
              <w:rPr>
                <w:rtl/>
              </w:rPr>
              <w:t xml:space="preserve"> </w:t>
            </w:r>
            <w:r w:rsidRPr="005A696F">
              <w:rPr>
                <w:rFonts w:hint="eastAsia"/>
                <w:rtl/>
              </w:rPr>
              <w:t>לפי</w:t>
            </w:r>
            <w:r w:rsidRPr="005A696F">
              <w:rPr>
                <w:rtl/>
              </w:rPr>
              <w:t xml:space="preserve"> </w:t>
            </w:r>
            <w:r w:rsidRPr="005A696F">
              <w:rPr>
                <w:rFonts w:hint="eastAsia"/>
                <w:rtl/>
              </w:rPr>
              <w:t>סעיף</w:t>
            </w:r>
            <w:r w:rsidRPr="005A696F">
              <w:rPr>
                <w:rtl/>
              </w:rPr>
              <w:t xml:space="preserve"> 72(א4) </w:t>
            </w:r>
            <w:r w:rsidRPr="005A696F">
              <w:rPr>
                <w:rFonts w:hint="eastAsia"/>
                <w:rtl/>
              </w:rPr>
              <w:t>לקיום</w:t>
            </w:r>
            <w:r w:rsidRPr="005A696F">
              <w:rPr>
                <w:rtl/>
              </w:rPr>
              <w:t xml:space="preserve"> </w:t>
            </w:r>
            <w:r w:rsidRPr="005A696F">
              <w:rPr>
                <w:rFonts w:hint="eastAsia"/>
                <w:rtl/>
              </w:rPr>
              <w:t>שידורי</w:t>
            </w:r>
            <w:r w:rsidRPr="005A696F">
              <w:rPr>
                <w:rtl/>
              </w:rPr>
              <w:t xml:space="preserve"> </w:t>
            </w:r>
            <w:r w:rsidRPr="005A696F">
              <w:rPr>
                <w:rFonts w:hint="eastAsia"/>
                <w:rtl/>
              </w:rPr>
              <w:t>רדיו</w:t>
            </w:r>
            <w:r w:rsidRPr="005A696F">
              <w:rPr>
                <w:rtl/>
              </w:rPr>
              <w:t xml:space="preserve"> </w:t>
            </w:r>
            <w:r w:rsidRPr="005A696F">
              <w:rPr>
                <w:rFonts w:hint="eastAsia"/>
                <w:rtl/>
              </w:rPr>
              <w:t>בכיסוי</w:t>
            </w:r>
            <w:r w:rsidRPr="005A696F">
              <w:rPr>
                <w:rtl/>
              </w:rPr>
              <w:t xml:space="preserve"> </w:t>
            </w:r>
            <w:r w:rsidRPr="005A696F">
              <w:rPr>
                <w:rFonts w:hint="eastAsia"/>
                <w:rtl/>
              </w:rPr>
              <w:t>ארצי</w:t>
            </w:r>
            <w:r w:rsidRPr="005A696F">
              <w:rPr>
                <w:rtl/>
              </w:rPr>
              <w:t xml:space="preserve"> </w:t>
            </w:r>
            <w:r w:rsidRPr="005A696F">
              <w:rPr>
                <w:rFonts w:hint="eastAsia"/>
                <w:rtl/>
              </w:rPr>
              <w:t>בשיטה</w:t>
            </w:r>
            <w:r w:rsidRPr="005A696F">
              <w:rPr>
                <w:rtl/>
              </w:rPr>
              <w:t xml:space="preserve"> </w:t>
            </w:r>
            <w:r w:rsidRPr="005A696F">
              <w:rPr>
                <w:rFonts w:hint="eastAsia"/>
                <w:rtl/>
              </w:rPr>
              <w:t>האנלוגית</w:t>
            </w:r>
            <w:r w:rsidRPr="005A696F">
              <w:rPr>
                <w:rtl/>
              </w:rPr>
              <w:t xml:space="preserve"> </w:t>
            </w:r>
            <w:r w:rsidRPr="005A696F">
              <w:rPr>
                <w:rFonts w:hint="eastAsia"/>
                <w:rtl/>
              </w:rPr>
              <w:t>ובכל</w:t>
            </w:r>
            <w:r w:rsidRPr="005A696F">
              <w:rPr>
                <w:rtl/>
              </w:rPr>
              <w:t xml:space="preserve"> </w:t>
            </w:r>
            <w:r w:rsidRPr="005A696F">
              <w:rPr>
                <w:rFonts w:hint="eastAsia"/>
                <w:rtl/>
              </w:rPr>
              <w:t>שיטה</w:t>
            </w:r>
            <w:r w:rsidRPr="005A696F">
              <w:rPr>
                <w:rtl/>
              </w:rPr>
              <w:t xml:space="preserve"> </w:t>
            </w:r>
            <w:r w:rsidRPr="005A696F">
              <w:rPr>
                <w:rFonts w:hint="eastAsia"/>
                <w:rtl/>
              </w:rPr>
              <w:t>אחרת</w:t>
            </w:r>
            <w:r>
              <w:rPr>
                <w:rFonts w:hint="cs"/>
                <w:rtl/>
              </w:rPr>
              <w:t>;";</w:t>
            </w:r>
          </w:p>
        </w:tc>
      </w:tr>
      <w:tr w:rsidR="00FB6057" w14:paraId="475D2833" w14:textId="77777777" w:rsidTr="00755064">
        <w:tblPrEx>
          <w:tblLook w:val="01E0" w:firstRow="1" w:lastRow="1" w:firstColumn="1" w:lastColumn="1" w:noHBand="0" w:noVBand="0"/>
        </w:tblPrEx>
        <w:trPr>
          <w:cantSplit/>
        </w:trPr>
        <w:tc>
          <w:tcPr>
            <w:tcW w:w="1870" w:type="dxa"/>
          </w:tcPr>
          <w:p w14:paraId="2BD01B91" w14:textId="77777777" w:rsidR="00FB6057" w:rsidRPr="00F27A9A" w:rsidRDefault="00FB6057" w:rsidP="00755064">
            <w:pPr>
              <w:pStyle w:val="TableSideHeading"/>
            </w:pPr>
          </w:p>
        </w:tc>
        <w:tc>
          <w:tcPr>
            <w:tcW w:w="624" w:type="dxa"/>
          </w:tcPr>
          <w:p w14:paraId="69BE5AD2" w14:textId="77777777" w:rsidR="00FB6057" w:rsidRPr="003913A1" w:rsidRDefault="00FB6057" w:rsidP="00755064">
            <w:pPr>
              <w:pStyle w:val="TableText"/>
              <w:jc w:val="both"/>
            </w:pPr>
          </w:p>
        </w:tc>
        <w:tc>
          <w:tcPr>
            <w:tcW w:w="7144" w:type="dxa"/>
            <w:gridSpan w:val="4"/>
          </w:tcPr>
          <w:p w14:paraId="46AF1FA0" w14:textId="77777777" w:rsidR="00FB6057" w:rsidRDefault="00FB6057" w:rsidP="00755064">
            <w:pPr>
              <w:pStyle w:val="TableBlock"/>
            </w:pPr>
            <w:r>
              <w:rPr>
                <w:rFonts w:hint="cs"/>
                <w:rtl/>
              </w:rPr>
              <w:t>(2)</w:t>
            </w:r>
            <w:r>
              <w:rPr>
                <w:rtl/>
              </w:rPr>
              <w:tab/>
            </w:r>
            <w:r>
              <w:rPr>
                <w:rFonts w:hint="cs"/>
                <w:rtl/>
              </w:rPr>
              <w:t>בסעיף 72, אחרי סעיף קטן (א3) יבוא:</w:t>
            </w:r>
          </w:p>
        </w:tc>
      </w:tr>
      <w:tr w:rsidR="00FB6057" w14:paraId="1D8D79C4" w14:textId="77777777" w:rsidTr="00755064">
        <w:tblPrEx>
          <w:tblLook w:val="01E0" w:firstRow="1" w:lastRow="1" w:firstColumn="1" w:lastColumn="1" w:noHBand="0" w:noVBand="0"/>
        </w:tblPrEx>
        <w:trPr>
          <w:cantSplit/>
        </w:trPr>
        <w:tc>
          <w:tcPr>
            <w:tcW w:w="1870" w:type="dxa"/>
          </w:tcPr>
          <w:p w14:paraId="5BDBF5A8" w14:textId="77777777" w:rsidR="00FB6057" w:rsidRPr="00F27A9A" w:rsidRDefault="00FB6057" w:rsidP="00755064">
            <w:pPr>
              <w:pStyle w:val="TableSideHeading"/>
            </w:pPr>
          </w:p>
        </w:tc>
        <w:tc>
          <w:tcPr>
            <w:tcW w:w="624" w:type="dxa"/>
          </w:tcPr>
          <w:p w14:paraId="206C12AA" w14:textId="77777777" w:rsidR="00FB6057" w:rsidRPr="003913A1" w:rsidRDefault="00FB6057" w:rsidP="00755064">
            <w:pPr>
              <w:pStyle w:val="TableText"/>
              <w:jc w:val="both"/>
            </w:pPr>
          </w:p>
        </w:tc>
        <w:tc>
          <w:tcPr>
            <w:tcW w:w="624" w:type="dxa"/>
          </w:tcPr>
          <w:p w14:paraId="6D14B50F" w14:textId="77777777" w:rsidR="00FB6057" w:rsidRDefault="00FB6057" w:rsidP="00755064">
            <w:pPr>
              <w:pStyle w:val="TableText"/>
              <w:jc w:val="both"/>
            </w:pPr>
          </w:p>
        </w:tc>
        <w:tc>
          <w:tcPr>
            <w:tcW w:w="624" w:type="dxa"/>
          </w:tcPr>
          <w:p w14:paraId="4E72EE38" w14:textId="77777777" w:rsidR="00FB6057" w:rsidRDefault="00FB6057" w:rsidP="00755064">
            <w:pPr>
              <w:pStyle w:val="TableText"/>
              <w:jc w:val="both"/>
            </w:pPr>
            <w:r>
              <w:rPr>
                <w:rFonts w:hint="cs"/>
                <w:rtl/>
              </w:rPr>
              <w:t>"(א4)</w:t>
            </w:r>
          </w:p>
        </w:tc>
        <w:tc>
          <w:tcPr>
            <w:tcW w:w="5896" w:type="dxa"/>
            <w:gridSpan w:val="2"/>
          </w:tcPr>
          <w:p w14:paraId="2A29B83B" w14:textId="77777777" w:rsidR="00FB6057" w:rsidRDefault="00FB6057" w:rsidP="00755064">
            <w:pPr>
              <w:pStyle w:val="TableBlock"/>
              <w:tabs>
                <w:tab w:val="clear" w:pos="1247"/>
              </w:tabs>
            </w:pPr>
            <w:r>
              <w:rPr>
                <w:rFonts w:hint="cs"/>
                <w:rtl/>
              </w:rPr>
              <w:t xml:space="preserve">(1) </w:t>
            </w:r>
            <w:r>
              <w:rPr>
                <w:rtl/>
              </w:rPr>
              <w:tab/>
            </w:r>
            <w:r w:rsidRPr="00F27A9A">
              <w:rPr>
                <w:rFonts w:hint="cs"/>
                <w:rtl/>
              </w:rPr>
              <w:t>המועצה</w:t>
            </w:r>
            <w:r>
              <w:rPr>
                <w:rFonts w:hint="cs"/>
                <w:rtl/>
              </w:rPr>
              <w:t xml:space="preserve"> תעניק רישיון לשידורי רדיו ארציים; הרישיון יינתן על פי מכרז פומבי שתפרסם המועצה (בסעיף קטן זה </w:t>
            </w:r>
            <w:r>
              <w:rPr>
                <w:rtl/>
              </w:rPr>
              <w:t>–</w:t>
            </w:r>
            <w:r>
              <w:rPr>
                <w:rFonts w:hint="cs"/>
                <w:rtl/>
              </w:rPr>
              <w:t xml:space="preserve"> המכרז).</w:t>
            </w:r>
          </w:p>
        </w:tc>
      </w:tr>
      <w:tr w:rsidR="00FB6057" w14:paraId="21C4F01C" w14:textId="77777777" w:rsidTr="00755064">
        <w:tblPrEx>
          <w:tblLook w:val="01E0" w:firstRow="1" w:lastRow="1" w:firstColumn="1" w:lastColumn="1" w:noHBand="0" w:noVBand="0"/>
        </w:tblPrEx>
        <w:trPr>
          <w:cantSplit/>
        </w:trPr>
        <w:tc>
          <w:tcPr>
            <w:tcW w:w="1870" w:type="dxa"/>
          </w:tcPr>
          <w:p w14:paraId="57850EDF" w14:textId="77777777" w:rsidR="00FB6057" w:rsidRPr="00F27A9A" w:rsidRDefault="00FB6057" w:rsidP="00755064">
            <w:pPr>
              <w:pStyle w:val="TableSideHeading"/>
            </w:pPr>
          </w:p>
        </w:tc>
        <w:tc>
          <w:tcPr>
            <w:tcW w:w="624" w:type="dxa"/>
          </w:tcPr>
          <w:p w14:paraId="26986378" w14:textId="77777777" w:rsidR="00FB6057" w:rsidRPr="003913A1" w:rsidRDefault="00FB6057" w:rsidP="00755064">
            <w:pPr>
              <w:pStyle w:val="TableText"/>
              <w:jc w:val="both"/>
            </w:pPr>
          </w:p>
        </w:tc>
        <w:tc>
          <w:tcPr>
            <w:tcW w:w="624" w:type="dxa"/>
          </w:tcPr>
          <w:p w14:paraId="3F2CBFFF" w14:textId="77777777" w:rsidR="00FB6057" w:rsidRDefault="00FB6057" w:rsidP="00755064">
            <w:pPr>
              <w:pStyle w:val="TableText"/>
              <w:jc w:val="both"/>
            </w:pPr>
          </w:p>
        </w:tc>
        <w:tc>
          <w:tcPr>
            <w:tcW w:w="624" w:type="dxa"/>
          </w:tcPr>
          <w:p w14:paraId="32CE6577" w14:textId="77777777" w:rsidR="00FB6057" w:rsidRDefault="00FB6057" w:rsidP="00755064">
            <w:pPr>
              <w:pStyle w:val="TableText"/>
              <w:jc w:val="both"/>
            </w:pPr>
          </w:p>
        </w:tc>
        <w:tc>
          <w:tcPr>
            <w:tcW w:w="5896" w:type="dxa"/>
            <w:gridSpan w:val="2"/>
          </w:tcPr>
          <w:p w14:paraId="3317592D" w14:textId="77777777" w:rsidR="00FB6057" w:rsidRDefault="00FB6057" w:rsidP="00755064">
            <w:pPr>
              <w:pStyle w:val="TableBlock"/>
              <w:rPr>
                <w:rtl/>
              </w:rPr>
            </w:pPr>
            <w:r>
              <w:rPr>
                <w:rFonts w:hint="cs"/>
                <w:rtl/>
              </w:rPr>
              <w:t>(2)</w:t>
            </w:r>
            <w:r>
              <w:rPr>
                <w:rtl/>
              </w:rPr>
              <w:tab/>
            </w:r>
            <w:r>
              <w:rPr>
                <w:rFonts w:hint="cs"/>
                <w:rtl/>
              </w:rPr>
              <w:t>על המכרז יחולו הוראות סימן ב' לפרק ג', בשינויים המחויבים.</w:t>
            </w:r>
          </w:p>
        </w:tc>
      </w:tr>
      <w:tr w:rsidR="00FB6057" w14:paraId="2124E1DA" w14:textId="77777777" w:rsidTr="00755064">
        <w:tblPrEx>
          <w:tblLook w:val="01E0" w:firstRow="1" w:lastRow="1" w:firstColumn="1" w:lastColumn="1" w:noHBand="0" w:noVBand="0"/>
        </w:tblPrEx>
        <w:trPr>
          <w:cantSplit/>
        </w:trPr>
        <w:tc>
          <w:tcPr>
            <w:tcW w:w="1870" w:type="dxa"/>
          </w:tcPr>
          <w:p w14:paraId="1B3C3711" w14:textId="77777777" w:rsidR="00FB6057" w:rsidRPr="00F27A9A" w:rsidRDefault="00FB6057" w:rsidP="00755064">
            <w:pPr>
              <w:pStyle w:val="TableSideHeading"/>
            </w:pPr>
          </w:p>
        </w:tc>
        <w:tc>
          <w:tcPr>
            <w:tcW w:w="624" w:type="dxa"/>
          </w:tcPr>
          <w:p w14:paraId="7019594B" w14:textId="77777777" w:rsidR="00FB6057" w:rsidRPr="003913A1" w:rsidRDefault="00FB6057" w:rsidP="00755064">
            <w:pPr>
              <w:pStyle w:val="TableText"/>
              <w:jc w:val="both"/>
            </w:pPr>
          </w:p>
        </w:tc>
        <w:tc>
          <w:tcPr>
            <w:tcW w:w="624" w:type="dxa"/>
          </w:tcPr>
          <w:p w14:paraId="17839573" w14:textId="77777777" w:rsidR="00FB6057" w:rsidRDefault="00FB6057" w:rsidP="00755064">
            <w:pPr>
              <w:pStyle w:val="TableText"/>
              <w:jc w:val="both"/>
            </w:pPr>
          </w:p>
        </w:tc>
        <w:tc>
          <w:tcPr>
            <w:tcW w:w="624" w:type="dxa"/>
          </w:tcPr>
          <w:p w14:paraId="2E09125A" w14:textId="77777777" w:rsidR="00FB6057" w:rsidRDefault="00FB6057" w:rsidP="00755064">
            <w:pPr>
              <w:pStyle w:val="TableText"/>
              <w:jc w:val="both"/>
            </w:pPr>
          </w:p>
        </w:tc>
        <w:tc>
          <w:tcPr>
            <w:tcW w:w="5896" w:type="dxa"/>
            <w:gridSpan w:val="2"/>
          </w:tcPr>
          <w:p w14:paraId="2D11DBAA" w14:textId="77777777" w:rsidR="00FB6057" w:rsidRDefault="00FB6057" w:rsidP="00755064">
            <w:pPr>
              <w:pStyle w:val="TableBlock"/>
              <w:rPr>
                <w:rtl/>
              </w:rPr>
            </w:pPr>
            <w:r>
              <w:rPr>
                <w:rFonts w:hint="cs"/>
                <w:rtl/>
              </w:rPr>
              <w:t xml:space="preserve">(3) </w:t>
            </w:r>
            <w:r>
              <w:rPr>
                <w:rtl/>
              </w:rPr>
              <w:tab/>
            </w:r>
            <w:r>
              <w:rPr>
                <w:rFonts w:hint="cs"/>
                <w:rtl/>
              </w:rPr>
              <w:t xml:space="preserve">בעל הרישיון לשידורי רדיו ארציים יחל בשידוריו ביום הפסקת שידורי גלי צה"ל. </w:t>
            </w:r>
          </w:p>
        </w:tc>
      </w:tr>
      <w:tr w:rsidR="00FB6057" w14:paraId="3736F7A5" w14:textId="77777777" w:rsidTr="00755064">
        <w:tblPrEx>
          <w:tblLook w:val="01E0" w:firstRow="1" w:lastRow="1" w:firstColumn="1" w:lastColumn="1" w:noHBand="0" w:noVBand="0"/>
        </w:tblPrEx>
        <w:trPr>
          <w:cantSplit/>
        </w:trPr>
        <w:tc>
          <w:tcPr>
            <w:tcW w:w="1870" w:type="dxa"/>
          </w:tcPr>
          <w:p w14:paraId="1EF91A8D" w14:textId="77777777" w:rsidR="00FB6057" w:rsidRPr="00F27A9A" w:rsidRDefault="00FB6057" w:rsidP="00755064">
            <w:pPr>
              <w:pStyle w:val="TableSideHeading"/>
            </w:pPr>
          </w:p>
        </w:tc>
        <w:tc>
          <w:tcPr>
            <w:tcW w:w="624" w:type="dxa"/>
          </w:tcPr>
          <w:p w14:paraId="557C4918" w14:textId="77777777" w:rsidR="00FB6057" w:rsidRPr="003913A1" w:rsidRDefault="00FB6057" w:rsidP="00755064">
            <w:pPr>
              <w:pStyle w:val="TableText"/>
            </w:pPr>
          </w:p>
        </w:tc>
        <w:tc>
          <w:tcPr>
            <w:tcW w:w="624" w:type="dxa"/>
          </w:tcPr>
          <w:p w14:paraId="1C0D0E90" w14:textId="77777777" w:rsidR="00FB6057" w:rsidRDefault="00FB6057" w:rsidP="00755064">
            <w:pPr>
              <w:pStyle w:val="TableText"/>
              <w:jc w:val="both"/>
            </w:pPr>
          </w:p>
        </w:tc>
        <w:tc>
          <w:tcPr>
            <w:tcW w:w="624" w:type="dxa"/>
          </w:tcPr>
          <w:p w14:paraId="3BF472EB" w14:textId="77777777" w:rsidR="00FB6057" w:rsidRDefault="00FB6057" w:rsidP="00755064">
            <w:pPr>
              <w:pStyle w:val="TableText"/>
              <w:jc w:val="both"/>
            </w:pPr>
          </w:p>
        </w:tc>
        <w:tc>
          <w:tcPr>
            <w:tcW w:w="5896" w:type="dxa"/>
            <w:gridSpan w:val="2"/>
          </w:tcPr>
          <w:p w14:paraId="2BE97B96" w14:textId="77777777" w:rsidR="00FB6057" w:rsidRDefault="00FB6057" w:rsidP="00755064">
            <w:pPr>
              <w:pStyle w:val="TableBlock"/>
              <w:rPr>
                <w:rtl/>
              </w:rPr>
            </w:pPr>
            <w:r>
              <w:rPr>
                <w:rFonts w:hint="cs"/>
                <w:rtl/>
              </w:rPr>
              <w:t>(4)</w:t>
            </w:r>
            <w:r>
              <w:rPr>
                <w:rtl/>
              </w:rPr>
              <w:tab/>
            </w:r>
            <w:r>
              <w:rPr>
                <w:rFonts w:hint="cs"/>
                <w:rtl/>
              </w:rPr>
              <w:t xml:space="preserve">בעל הרישיון לשידורי רדיו ארציים </w:t>
            </w:r>
            <w:r>
              <w:rPr>
                <w:rtl/>
              </w:rPr>
              <w:t>–</w:t>
            </w:r>
          </w:p>
        </w:tc>
      </w:tr>
      <w:tr w:rsidR="00FB6057" w14:paraId="656D4E5F" w14:textId="77777777" w:rsidTr="00755064">
        <w:tblPrEx>
          <w:tblLook w:val="01E0" w:firstRow="1" w:lastRow="1" w:firstColumn="1" w:lastColumn="1" w:noHBand="0" w:noVBand="0"/>
        </w:tblPrEx>
        <w:trPr>
          <w:cantSplit/>
        </w:trPr>
        <w:tc>
          <w:tcPr>
            <w:tcW w:w="1870" w:type="dxa"/>
          </w:tcPr>
          <w:p w14:paraId="52C739BA" w14:textId="77777777" w:rsidR="00FB6057" w:rsidRPr="00F27A9A" w:rsidRDefault="00FB6057" w:rsidP="00755064">
            <w:pPr>
              <w:pStyle w:val="TableSideHeading"/>
            </w:pPr>
          </w:p>
        </w:tc>
        <w:tc>
          <w:tcPr>
            <w:tcW w:w="624" w:type="dxa"/>
          </w:tcPr>
          <w:p w14:paraId="3FFE64AB" w14:textId="77777777" w:rsidR="00FB6057" w:rsidRPr="003913A1" w:rsidRDefault="00FB6057" w:rsidP="00755064">
            <w:pPr>
              <w:pStyle w:val="TableText"/>
              <w:jc w:val="both"/>
            </w:pPr>
          </w:p>
        </w:tc>
        <w:tc>
          <w:tcPr>
            <w:tcW w:w="624" w:type="dxa"/>
          </w:tcPr>
          <w:p w14:paraId="1D68D4A2" w14:textId="77777777" w:rsidR="00FB6057" w:rsidRDefault="00FB6057" w:rsidP="00755064">
            <w:pPr>
              <w:pStyle w:val="TableText"/>
              <w:jc w:val="both"/>
            </w:pPr>
          </w:p>
        </w:tc>
        <w:tc>
          <w:tcPr>
            <w:tcW w:w="624" w:type="dxa"/>
          </w:tcPr>
          <w:p w14:paraId="59B1FC87" w14:textId="77777777" w:rsidR="00FB6057" w:rsidRDefault="00FB6057" w:rsidP="00755064">
            <w:pPr>
              <w:pStyle w:val="TableText"/>
              <w:jc w:val="both"/>
            </w:pPr>
          </w:p>
        </w:tc>
        <w:tc>
          <w:tcPr>
            <w:tcW w:w="624" w:type="dxa"/>
          </w:tcPr>
          <w:p w14:paraId="1C31B14B" w14:textId="77777777" w:rsidR="00FB6057" w:rsidRPr="00BC0FAF" w:rsidRDefault="00FB6057" w:rsidP="00755064">
            <w:pPr>
              <w:pStyle w:val="TableText"/>
              <w:jc w:val="both"/>
              <w:rPr>
                <w:rtl/>
              </w:rPr>
            </w:pPr>
          </w:p>
        </w:tc>
        <w:tc>
          <w:tcPr>
            <w:tcW w:w="5272" w:type="dxa"/>
          </w:tcPr>
          <w:p w14:paraId="396B5374" w14:textId="77777777" w:rsidR="00FB6057" w:rsidRPr="00BC0FAF" w:rsidRDefault="00FB6057" w:rsidP="00755064">
            <w:pPr>
              <w:pStyle w:val="TableBlock"/>
              <w:rPr>
                <w:rtl/>
              </w:rPr>
            </w:pPr>
            <w:r w:rsidRPr="00BC0FAF">
              <w:rPr>
                <w:rFonts w:hint="cs"/>
                <w:rtl/>
              </w:rPr>
              <w:t>(א</w:t>
            </w:r>
            <w:r>
              <w:rPr>
                <w:rFonts w:hint="cs"/>
                <w:rtl/>
              </w:rPr>
              <w:t>)</w:t>
            </w:r>
            <w:r>
              <w:rPr>
                <w:rFonts w:hint="cs"/>
                <w:rtl/>
              </w:rPr>
              <w:tab/>
              <w:t>ישדר את שידורי הרדיו בתדרים ששידרה גלי צה"ל עד למועד סגירתה;</w:t>
            </w:r>
          </w:p>
        </w:tc>
      </w:tr>
      <w:tr w:rsidR="00FB6057" w14:paraId="7C1DFF24" w14:textId="77777777" w:rsidTr="00755064">
        <w:tblPrEx>
          <w:tblLook w:val="01E0" w:firstRow="1" w:lastRow="1" w:firstColumn="1" w:lastColumn="1" w:noHBand="0" w:noVBand="0"/>
        </w:tblPrEx>
        <w:trPr>
          <w:cantSplit/>
        </w:trPr>
        <w:tc>
          <w:tcPr>
            <w:tcW w:w="1870" w:type="dxa"/>
          </w:tcPr>
          <w:p w14:paraId="2D648C6C" w14:textId="77777777" w:rsidR="00FB6057" w:rsidRPr="00F27A9A" w:rsidRDefault="00FB6057" w:rsidP="00755064">
            <w:pPr>
              <w:pStyle w:val="TableSideHeading"/>
            </w:pPr>
          </w:p>
        </w:tc>
        <w:tc>
          <w:tcPr>
            <w:tcW w:w="624" w:type="dxa"/>
          </w:tcPr>
          <w:p w14:paraId="056BD305" w14:textId="77777777" w:rsidR="00FB6057" w:rsidRPr="003913A1" w:rsidRDefault="00FB6057" w:rsidP="00755064">
            <w:pPr>
              <w:pStyle w:val="TableText"/>
              <w:jc w:val="both"/>
            </w:pPr>
          </w:p>
        </w:tc>
        <w:tc>
          <w:tcPr>
            <w:tcW w:w="624" w:type="dxa"/>
          </w:tcPr>
          <w:p w14:paraId="148B1ABF" w14:textId="77777777" w:rsidR="00FB6057" w:rsidRDefault="00FB6057" w:rsidP="00755064">
            <w:pPr>
              <w:pStyle w:val="TableText"/>
              <w:jc w:val="both"/>
            </w:pPr>
          </w:p>
        </w:tc>
        <w:tc>
          <w:tcPr>
            <w:tcW w:w="624" w:type="dxa"/>
          </w:tcPr>
          <w:p w14:paraId="378DC025" w14:textId="77777777" w:rsidR="00FB6057" w:rsidRDefault="00FB6057" w:rsidP="00755064">
            <w:pPr>
              <w:pStyle w:val="TableText"/>
              <w:jc w:val="both"/>
            </w:pPr>
          </w:p>
        </w:tc>
        <w:tc>
          <w:tcPr>
            <w:tcW w:w="624" w:type="dxa"/>
          </w:tcPr>
          <w:p w14:paraId="54110C1B" w14:textId="77777777" w:rsidR="00FB6057" w:rsidRPr="00BC0FAF" w:rsidRDefault="00FB6057" w:rsidP="00755064">
            <w:pPr>
              <w:pStyle w:val="TableText"/>
              <w:jc w:val="both"/>
              <w:rPr>
                <w:rtl/>
              </w:rPr>
            </w:pPr>
          </w:p>
        </w:tc>
        <w:tc>
          <w:tcPr>
            <w:tcW w:w="5272" w:type="dxa"/>
          </w:tcPr>
          <w:p w14:paraId="2D0A3848" w14:textId="77777777" w:rsidR="00FB6057" w:rsidRPr="00BC0FAF" w:rsidRDefault="00FB6057" w:rsidP="00755064">
            <w:pPr>
              <w:pStyle w:val="TableBlock"/>
              <w:rPr>
                <w:rtl/>
              </w:rPr>
            </w:pPr>
            <w:r>
              <w:rPr>
                <w:rFonts w:hint="cs"/>
                <w:rtl/>
              </w:rPr>
              <w:t>(ב)</w:t>
            </w:r>
            <w:r>
              <w:rPr>
                <w:rtl/>
              </w:rPr>
              <w:tab/>
            </w:r>
            <w:r>
              <w:rPr>
                <w:rFonts w:hint="cs"/>
                <w:rtl/>
              </w:rPr>
              <w:t>רשאי להשתמש במותג גלי צה"ל לתקופה של שנתיים מיום שהחל בשידוריו לפי רישיונו.</w:t>
            </w:r>
          </w:p>
        </w:tc>
      </w:tr>
      <w:tr w:rsidR="00FB6057" w14:paraId="7BD4D2EE" w14:textId="77777777" w:rsidTr="00755064">
        <w:tblPrEx>
          <w:tblLook w:val="01E0" w:firstRow="1" w:lastRow="1" w:firstColumn="1" w:lastColumn="1" w:noHBand="0" w:noVBand="0"/>
        </w:tblPrEx>
        <w:trPr>
          <w:cantSplit/>
        </w:trPr>
        <w:tc>
          <w:tcPr>
            <w:tcW w:w="1870" w:type="dxa"/>
          </w:tcPr>
          <w:p w14:paraId="25D1F1E1" w14:textId="77777777" w:rsidR="00FB6057" w:rsidRPr="00F27A9A" w:rsidRDefault="00FB6057" w:rsidP="00755064">
            <w:pPr>
              <w:pStyle w:val="TableSideHeading"/>
            </w:pPr>
          </w:p>
        </w:tc>
        <w:tc>
          <w:tcPr>
            <w:tcW w:w="624" w:type="dxa"/>
          </w:tcPr>
          <w:p w14:paraId="02390A80" w14:textId="77777777" w:rsidR="00FB6057" w:rsidRPr="003913A1" w:rsidRDefault="00FB6057" w:rsidP="00755064">
            <w:pPr>
              <w:pStyle w:val="TableText"/>
              <w:jc w:val="both"/>
            </w:pPr>
          </w:p>
        </w:tc>
        <w:tc>
          <w:tcPr>
            <w:tcW w:w="624" w:type="dxa"/>
          </w:tcPr>
          <w:p w14:paraId="61548818" w14:textId="77777777" w:rsidR="00FB6057" w:rsidRDefault="00FB6057" w:rsidP="00755064">
            <w:pPr>
              <w:pStyle w:val="TableText"/>
              <w:jc w:val="both"/>
            </w:pPr>
          </w:p>
        </w:tc>
        <w:tc>
          <w:tcPr>
            <w:tcW w:w="624" w:type="dxa"/>
          </w:tcPr>
          <w:p w14:paraId="02F5F863" w14:textId="77777777" w:rsidR="00FB6057" w:rsidRDefault="00FB6057" w:rsidP="00755064">
            <w:pPr>
              <w:pStyle w:val="TableText"/>
              <w:jc w:val="both"/>
            </w:pPr>
          </w:p>
        </w:tc>
        <w:tc>
          <w:tcPr>
            <w:tcW w:w="5896" w:type="dxa"/>
            <w:gridSpan w:val="2"/>
          </w:tcPr>
          <w:p w14:paraId="31469527" w14:textId="77777777" w:rsidR="00FB6057" w:rsidRDefault="00FB6057" w:rsidP="00755064">
            <w:pPr>
              <w:pStyle w:val="TableBlock"/>
              <w:rPr>
                <w:rtl/>
              </w:rPr>
            </w:pPr>
            <w:r>
              <w:rPr>
                <w:rFonts w:hint="cs"/>
                <w:rtl/>
              </w:rPr>
              <w:t>(5)</w:t>
            </w:r>
            <w:r>
              <w:rPr>
                <w:rtl/>
              </w:rPr>
              <w:tab/>
            </w:r>
            <w:r>
              <w:rPr>
                <w:rFonts w:hint="cs"/>
                <w:rtl/>
              </w:rPr>
              <w:t xml:space="preserve">בסעיף קטן זה, "גלי צה"ל" </w:t>
            </w:r>
            <w:r w:rsidRPr="00BD0981">
              <w:rPr>
                <w:rtl/>
              </w:rPr>
              <w:t>–</w:t>
            </w:r>
            <w:r>
              <w:rPr>
                <w:rFonts w:hint="cs"/>
                <w:rtl/>
              </w:rPr>
              <w:t xml:space="preserve"> שידורי רדיו של צבא הגנה לישראל.</w:t>
            </w:r>
          </w:p>
        </w:tc>
      </w:tr>
      <w:tr w:rsidR="00FB6057" w14:paraId="3EA4BF90" w14:textId="77777777" w:rsidTr="00755064">
        <w:tblPrEx>
          <w:tblLook w:val="01E0" w:firstRow="1" w:lastRow="1" w:firstColumn="1" w:lastColumn="1" w:noHBand="0" w:noVBand="0"/>
        </w:tblPrEx>
        <w:trPr>
          <w:cantSplit/>
        </w:trPr>
        <w:tc>
          <w:tcPr>
            <w:tcW w:w="1870" w:type="dxa"/>
          </w:tcPr>
          <w:p w14:paraId="2EACFC88" w14:textId="77777777" w:rsidR="00FB6057" w:rsidRPr="00F27A9A" w:rsidRDefault="00FB6057" w:rsidP="00755064">
            <w:pPr>
              <w:pStyle w:val="TableSideHeading"/>
            </w:pPr>
          </w:p>
        </w:tc>
        <w:tc>
          <w:tcPr>
            <w:tcW w:w="624" w:type="dxa"/>
          </w:tcPr>
          <w:p w14:paraId="3D60C1DA" w14:textId="77777777" w:rsidR="00FB6057" w:rsidRPr="003913A1" w:rsidRDefault="00FB6057" w:rsidP="00755064">
            <w:pPr>
              <w:pStyle w:val="TableText"/>
              <w:jc w:val="both"/>
            </w:pPr>
          </w:p>
        </w:tc>
        <w:tc>
          <w:tcPr>
            <w:tcW w:w="624" w:type="dxa"/>
          </w:tcPr>
          <w:p w14:paraId="43F996DF" w14:textId="77777777" w:rsidR="00FB6057" w:rsidRDefault="00FB6057" w:rsidP="00755064">
            <w:pPr>
              <w:pStyle w:val="TableText"/>
              <w:jc w:val="both"/>
            </w:pPr>
          </w:p>
        </w:tc>
        <w:tc>
          <w:tcPr>
            <w:tcW w:w="624" w:type="dxa"/>
          </w:tcPr>
          <w:p w14:paraId="591DB836" w14:textId="77777777" w:rsidR="00FB6057" w:rsidRDefault="00FB6057" w:rsidP="00755064">
            <w:pPr>
              <w:pStyle w:val="TableText"/>
              <w:jc w:val="both"/>
            </w:pPr>
            <w:r>
              <w:rPr>
                <w:rFonts w:hint="cs"/>
                <w:rtl/>
              </w:rPr>
              <w:t>(א5)</w:t>
            </w:r>
          </w:p>
        </w:tc>
        <w:tc>
          <w:tcPr>
            <w:tcW w:w="5896" w:type="dxa"/>
            <w:gridSpan w:val="2"/>
          </w:tcPr>
          <w:p w14:paraId="6430C93B" w14:textId="77777777" w:rsidR="00FB6057" w:rsidRDefault="00FB6057" w:rsidP="00755064">
            <w:pPr>
              <w:pStyle w:val="TableBlock"/>
              <w:rPr>
                <w:rtl/>
              </w:rPr>
            </w:pPr>
            <w:r>
              <w:rPr>
                <w:rFonts w:hint="cs"/>
                <w:rtl/>
              </w:rPr>
              <w:t xml:space="preserve">בעל הרישיון לשידורי רדיו ארציים רשאי לכלול בשידוריו תשדירי פרסומת, שידורי חסות ותשדירי שירות; לעניין זה, "שידור חסות" ו"תשדיר שירות" </w:t>
            </w:r>
            <w:r w:rsidRPr="00BD0981">
              <w:rPr>
                <w:rtl/>
              </w:rPr>
              <w:t>–</w:t>
            </w:r>
            <w:r>
              <w:rPr>
                <w:rFonts w:hint="cs"/>
                <w:rtl/>
              </w:rPr>
              <w:t xml:space="preserve"> כהגדרתם בסעיף 135.";</w:t>
            </w:r>
          </w:p>
        </w:tc>
      </w:tr>
      <w:tr w:rsidR="00FB6057" w14:paraId="3BCB999A" w14:textId="77777777" w:rsidTr="00755064">
        <w:tblPrEx>
          <w:tblLook w:val="01E0" w:firstRow="1" w:lastRow="1" w:firstColumn="1" w:lastColumn="1" w:noHBand="0" w:noVBand="0"/>
        </w:tblPrEx>
        <w:trPr>
          <w:cantSplit/>
          <w:trHeight w:val="60"/>
        </w:trPr>
        <w:tc>
          <w:tcPr>
            <w:tcW w:w="1870" w:type="dxa"/>
          </w:tcPr>
          <w:p w14:paraId="5155DD10" w14:textId="77777777" w:rsidR="00FB6057" w:rsidRDefault="00FB6057" w:rsidP="00755064">
            <w:pPr>
              <w:pStyle w:val="TableSideHeading"/>
            </w:pPr>
          </w:p>
        </w:tc>
        <w:tc>
          <w:tcPr>
            <w:tcW w:w="624" w:type="dxa"/>
          </w:tcPr>
          <w:p w14:paraId="660EA246" w14:textId="77777777" w:rsidR="00FB6057" w:rsidRDefault="00FB6057" w:rsidP="00755064">
            <w:pPr>
              <w:pStyle w:val="TableText"/>
              <w:jc w:val="both"/>
            </w:pPr>
          </w:p>
        </w:tc>
        <w:tc>
          <w:tcPr>
            <w:tcW w:w="7144" w:type="dxa"/>
            <w:gridSpan w:val="4"/>
          </w:tcPr>
          <w:p w14:paraId="5A74541C" w14:textId="245FFA9B" w:rsidR="00FB6057" w:rsidRDefault="00FB6057" w:rsidP="00755064">
            <w:pPr>
              <w:pStyle w:val="TableBlock"/>
            </w:pPr>
            <w:r>
              <w:rPr>
                <w:rFonts w:hint="cs"/>
                <w:rtl/>
              </w:rPr>
              <w:t>(3)</w:t>
            </w:r>
            <w:r>
              <w:rPr>
                <w:rtl/>
              </w:rPr>
              <w:tab/>
            </w:r>
            <w:r>
              <w:rPr>
                <w:rFonts w:hint="cs"/>
                <w:rtl/>
              </w:rPr>
              <w:t xml:space="preserve">בסעיף 72ו(א), בפסקה (2), במקום "גלי צה"ל </w:t>
            </w:r>
            <w:r w:rsidRPr="00BD0981">
              <w:rPr>
                <w:rtl/>
              </w:rPr>
              <w:t>–</w:t>
            </w:r>
            <w:r>
              <w:rPr>
                <w:rFonts w:hint="cs"/>
                <w:rtl/>
              </w:rPr>
              <w:t xml:space="preserve"> שידורי רדיו של צבא הגנה לישראל" יבוא "בעל </w:t>
            </w:r>
            <w:r w:rsidR="00A0634A">
              <w:rPr>
                <w:rFonts w:hint="cs"/>
                <w:rtl/>
              </w:rPr>
              <w:t>ה</w:t>
            </w:r>
            <w:r>
              <w:rPr>
                <w:rFonts w:hint="cs"/>
                <w:rtl/>
              </w:rPr>
              <w:t>רישיון לשידורי רדיו ארציים".</w:t>
            </w:r>
          </w:p>
        </w:tc>
      </w:tr>
      <w:tr w:rsidR="00FB6057" w14:paraId="72C1C560" w14:textId="77777777" w:rsidTr="00755064">
        <w:tblPrEx>
          <w:tblLook w:val="01E0" w:firstRow="1" w:lastRow="1" w:firstColumn="1" w:lastColumn="1" w:noHBand="0" w:noVBand="0"/>
        </w:tblPrEx>
        <w:trPr>
          <w:cantSplit/>
          <w:trHeight w:val="60"/>
        </w:trPr>
        <w:tc>
          <w:tcPr>
            <w:tcW w:w="1870" w:type="dxa"/>
          </w:tcPr>
          <w:p w14:paraId="0CD08436" w14:textId="77777777" w:rsidR="00FB6057" w:rsidRDefault="00FB6057" w:rsidP="00755064">
            <w:pPr>
              <w:pStyle w:val="TableSideHeading"/>
            </w:pPr>
            <w:r>
              <w:rPr>
                <w:rFonts w:hint="cs"/>
                <w:rtl/>
              </w:rPr>
              <w:t>תיקון חוק השידור הציבורי הישראלי</w:t>
            </w:r>
          </w:p>
        </w:tc>
        <w:tc>
          <w:tcPr>
            <w:tcW w:w="624" w:type="dxa"/>
          </w:tcPr>
          <w:p w14:paraId="366CC83C" w14:textId="77777777" w:rsidR="00FB6057" w:rsidRPr="00253CA9" w:rsidRDefault="00FB6057" w:rsidP="00755064">
            <w:pPr>
              <w:pStyle w:val="TableText"/>
              <w:jc w:val="both"/>
            </w:pPr>
            <w:r>
              <w:rPr>
                <w:rFonts w:hint="cs"/>
                <w:rtl/>
              </w:rPr>
              <w:t>7.</w:t>
            </w:r>
          </w:p>
        </w:tc>
        <w:tc>
          <w:tcPr>
            <w:tcW w:w="7144" w:type="dxa"/>
            <w:gridSpan w:val="4"/>
          </w:tcPr>
          <w:p w14:paraId="064A7D9E" w14:textId="77777777" w:rsidR="00FB6057" w:rsidRDefault="00FB6057" w:rsidP="00755064">
            <w:pPr>
              <w:pStyle w:val="TableBlock"/>
              <w:rPr>
                <w:rtl/>
              </w:rPr>
            </w:pPr>
            <w:r>
              <w:rPr>
                <w:rFonts w:hint="cs"/>
                <w:rtl/>
              </w:rPr>
              <w:t>בחוק השידור הציבורי הישראלי, התשע"ד</w:t>
            </w:r>
            <w:r w:rsidRPr="00BD0981">
              <w:rPr>
                <w:rtl/>
              </w:rPr>
              <w:t>–</w:t>
            </w:r>
            <w:r>
              <w:rPr>
                <w:rFonts w:hint="cs"/>
                <w:rtl/>
              </w:rPr>
              <w:t>2014</w:t>
            </w:r>
            <w:r>
              <w:rPr>
                <w:rStyle w:val="a6"/>
                <w:rtl/>
              </w:rPr>
              <w:footnoteReference w:id="4"/>
            </w:r>
            <w:r>
              <w:rPr>
                <w:rFonts w:hint="cs"/>
                <w:rtl/>
              </w:rPr>
              <w:t xml:space="preserve"> </w:t>
            </w:r>
            <w:r w:rsidRPr="00BD0981">
              <w:rPr>
                <w:rtl/>
              </w:rPr>
              <w:t>–</w:t>
            </w:r>
          </w:p>
        </w:tc>
      </w:tr>
      <w:tr w:rsidR="00FB6057" w:rsidRPr="00253CA9" w14:paraId="439D9837" w14:textId="77777777" w:rsidTr="00755064">
        <w:tblPrEx>
          <w:tblLook w:val="01E0" w:firstRow="1" w:lastRow="1" w:firstColumn="1" w:lastColumn="1" w:noHBand="0" w:noVBand="0"/>
        </w:tblPrEx>
        <w:trPr>
          <w:cantSplit/>
          <w:trHeight w:val="60"/>
        </w:trPr>
        <w:tc>
          <w:tcPr>
            <w:tcW w:w="1870" w:type="dxa"/>
          </w:tcPr>
          <w:p w14:paraId="0EBDEFCF" w14:textId="77777777" w:rsidR="00FB6057" w:rsidRDefault="00FB6057" w:rsidP="00755064">
            <w:pPr>
              <w:pStyle w:val="TableSideHeading"/>
            </w:pPr>
          </w:p>
        </w:tc>
        <w:tc>
          <w:tcPr>
            <w:tcW w:w="624" w:type="dxa"/>
          </w:tcPr>
          <w:p w14:paraId="27A59C76" w14:textId="77777777" w:rsidR="00FB6057" w:rsidRDefault="00FB6057" w:rsidP="00755064">
            <w:pPr>
              <w:pStyle w:val="TableText"/>
              <w:jc w:val="both"/>
            </w:pPr>
          </w:p>
        </w:tc>
        <w:tc>
          <w:tcPr>
            <w:tcW w:w="7144" w:type="dxa"/>
            <w:gridSpan w:val="4"/>
          </w:tcPr>
          <w:p w14:paraId="1770208E" w14:textId="5906669B" w:rsidR="00FB6057" w:rsidRDefault="00FB6057" w:rsidP="00755064">
            <w:pPr>
              <w:pStyle w:val="TableBlock"/>
              <w:rPr>
                <w:rtl/>
              </w:rPr>
            </w:pPr>
            <w:r>
              <w:rPr>
                <w:rFonts w:hint="cs"/>
                <w:rtl/>
              </w:rPr>
              <w:t>(1)</w:t>
            </w:r>
            <w:r>
              <w:rPr>
                <w:rtl/>
              </w:rPr>
              <w:tab/>
            </w:r>
            <w:r>
              <w:rPr>
                <w:rFonts w:hint="cs"/>
                <w:rtl/>
              </w:rPr>
              <w:t xml:space="preserve">בסעיף 85(א), במקום "גלי צה"ל </w:t>
            </w:r>
            <w:r w:rsidRPr="00BD0981">
              <w:rPr>
                <w:rtl/>
              </w:rPr>
              <w:t>–</w:t>
            </w:r>
            <w:r>
              <w:rPr>
                <w:rFonts w:hint="cs"/>
                <w:rtl/>
              </w:rPr>
              <w:t xml:space="preserve"> שידורי רדיו של צבא הגנה לישראל" יבוא "בעל </w:t>
            </w:r>
            <w:r w:rsidR="00344308">
              <w:rPr>
                <w:rFonts w:hint="cs"/>
                <w:rtl/>
              </w:rPr>
              <w:t>ה</w:t>
            </w:r>
            <w:r>
              <w:rPr>
                <w:rFonts w:hint="cs"/>
                <w:rtl/>
              </w:rPr>
              <w:t>רישיון לשידורי רדיו ארציים כהגדרתו בחוק הרשות השניה לטלויזיה ורדיו, התש"ן</w:t>
            </w:r>
            <w:r w:rsidRPr="00BD0981">
              <w:rPr>
                <w:rtl/>
              </w:rPr>
              <w:t>–</w:t>
            </w:r>
            <w:r>
              <w:rPr>
                <w:rFonts w:hint="cs"/>
                <w:rtl/>
              </w:rPr>
              <w:t>1990";</w:t>
            </w:r>
          </w:p>
        </w:tc>
      </w:tr>
      <w:tr w:rsidR="00FB6057" w:rsidRPr="00253CA9" w14:paraId="2B835EBD" w14:textId="77777777" w:rsidTr="00755064">
        <w:tblPrEx>
          <w:tblLook w:val="01E0" w:firstRow="1" w:lastRow="1" w:firstColumn="1" w:lastColumn="1" w:noHBand="0" w:noVBand="0"/>
        </w:tblPrEx>
        <w:trPr>
          <w:cantSplit/>
          <w:trHeight w:val="60"/>
        </w:trPr>
        <w:tc>
          <w:tcPr>
            <w:tcW w:w="1870" w:type="dxa"/>
          </w:tcPr>
          <w:p w14:paraId="0FE54B67" w14:textId="77777777" w:rsidR="00FB6057" w:rsidRDefault="00FB6057" w:rsidP="00755064">
            <w:pPr>
              <w:pStyle w:val="TableSideHeading"/>
            </w:pPr>
          </w:p>
        </w:tc>
        <w:tc>
          <w:tcPr>
            <w:tcW w:w="624" w:type="dxa"/>
          </w:tcPr>
          <w:p w14:paraId="6A8A6497" w14:textId="77777777" w:rsidR="00FB6057" w:rsidRDefault="00FB6057" w:rsidP="00755064">
            <w:pPr>
              <w:pStyle w:val="TableText"/>
              <w:jc w:val="both"/>
            </w:pPr>
          </w:p>
        </w:tc>
        <w:tc>
          <w:tcPr>
            <w:tcW w:w="7144" w:type="dxa"/>
            <w:gridSpan w:val="4"/>
          </w:tcPr>
          <w:p w14:paraId="5A41DB35" w14:textId="77777777" w:rsidR="00FB6057" w:rsidRDefault="00FB6057" w:rsidP="00755064">
            <w:pPr>
              <w:pStyle w:val="TableBlock"/>
              <w:rPr>
                <w:rtl/>
              </w:rPr>
            </w:pPr>
            <w:r>
              <w:rPr>
                <w:rFonts w:hint="cs"/>
                <w:rtl/>
              </w:rPr>
              <w:t>(2)</w:t>
            </w:r>
            <w:r>
              <w:rPr>
                <w:rtl/>
              </w:rPr>
              <w:tab/>
            </w:r>
            <w:r>
              <w:rPr>
                <w:rFonts w:hint="cs"/>
                <w:rtl/>
              </w:rPr>
              <w:t xml:space="preserve">סעיף 88 </w:t>
            </w:r>
            <w:r w:rsidRPr="00BD0981">
              <w:rPr>
                <w:rtl/>
              </w:rPr>
              <w:t>–</w:t>
            </w:r>
            <w:r>
              <w:rPr>
                <w:rFonts w:hint="cs"/>
                <w:rtl/>
              </w:rPr>
              <w:t xml:space="preserve"> בטל.</w:t>
            </w:r>
          </w:p>
        </w:tc>
      </w:tr>
      <w:tr w:rsidR="00FB6057" w14:paraId="29C4AD2C" w14:textId="77777777" w:rsidTr="00755064">
        <w:tblPrEx>
          <w:tblLook w:val="01E0" w:firstRow="1" w:lastRow="1" w:firstColumn="1" w:lastColumn="1" w:noHBand="0" w:noVBand="0"/>
        </w:tblPrEx>
        <w:trPr>
          <w:cantSplit/>
          <w:trHeight w:val="60"/>
        </w:trPr>
        <w:tc>
          <w:tcPr>
            <w:tcW w:w="1870" w:type="dxa"/>
          </w:tcPr>
          <w:p w14:paraId="69D6545F" w14:textId="77777777" w:rsidR="00FB6057" w:rsidRDefault="00FB6057" w:rsidP="00755064">
            <w:pPr>
              <w:pStyle w:val="TableSideHeading"/>
            </w:pPr>
            <w:r>
              <w:rPr>
                <w:rFonts w:hint="cs"/>
                <w:rtl/>
              </w:rPr>
              <w:lastRenderedPageBreak/>
              <w:t>תיקון חוק הפצת שידורים באמצעות תחנות שידור ספרתיות</w:t>
            </w:r>
          </w:p>
        </w:tc>
        <w:tc>
          <w:tcPr>
            <w:tcW w:w="624" w:type="dxa"/>
          </w:tcPr>
          <w:p w14:paraId="5E6FA6F0" w14:textId="77777777" w:rsidR="00FB6057" w:rsidRPr="00594554" w:rsidRDefault="00FB6057" w:rsidP="00755064">
            <w:pPr>
              <w:pStyle w:val="TableText"/>
            </w:pPr>
            <w:r>
              <w:rPr>
                <w:rFonts w:hint="cs"/>
                <w:rtl/>
              </w:rPr>
              <w:t>8.</w:t>
            </w:r>
          </w:p>
        </w:tc>
        <w:tc>
          <w:tcPr>
            <w:tcW w:w="7144" w:type="dxa"/>
            <w:gridSpan w:val="4"/>
          </w:tcPr>
          <w:p w14:paraId="7C642AA3" w14:textId="77777777" w:rsidR="00FB6057" w:rsidRPr="00C34DE2" w:rsidRDefault="00FB6057" w:rsidP="00755064">
            <w:pPr>
              <w:pStyle w:val="TableBlock"/>
            </w:pPr>
            <w:r>
              <w:rPr>
                <w:rFonts w:hint="cs"/>
                <w:rtl/>
              </w:rPr>
              <w:t>בחוק הפצת שידורים באמצעות תחנות שידור ספרתיות, התשע"ב</w:t>
            </w:r>
            <w:r w:rsidRPr="00BD0981">
              <w:rPr>
                <w:rtl/>
              </w:rPr>
              <w:t>–</w:t>
            </w:r>
            <w:r>
              <w:rPr>
                <w:rFonts w:hint="cs"/>
                <w:rtl/>
              </w:rPr>
              <w:t>2012</w:t>
            </w:r>
            <w:r>
              <w:rPr>
                <w:rStyle w:val="a6"/>
                <w:rtl/>
              </w:rPr>
              <w:footnoteReference w:id="5"/>
            </w:r>
            <w:r>
              <w:rPr>
                <w:rFonts w:hint="cs"/>
                <w:rtl/>
              </w:rPr>
              <w:t xml:space="preserve">, בסעיף 7 </w:t>
            </w:r>
            <w:r w:rsidRPr="00BD0981">
              <w:rPr>
                <w:rtl/>
              </w:rPr>
              <w:t>–</w:t>
            </w:r>
          </w:p>
        </w:tc>
      </w:tr>
      <w:tr w:rsidR="00FB6057" w14:paraId="43CEA530" w14:textId="77777777" w:rsidTr="00755064">
        <w:tblPrEx>
          <w:tblLook w:val="01E0" w:firstRow="1" w:lastRow="1" w:firstColumn="1" w:lastColumn="1" w:noHBand="0" w:noVBand="0"/>
        </w:tblPrEx>
        <w:trPr>
          <w:cantSplit/>
          <w:trHeight w:val="60"/>
        </w:trPr>
        <w:tc>
          <w:tcPr>
            <w:tcW w:w="1870" w:type="dxa"/>
          </w:tcPr>
          <w:p w14:paraId="7934317F" w14:textId="77777777" w:rsidR="00FB6057" w:rsidRDefault="00FB6057" w:rsidP="00755064">
            <w:pPr>
              <w:pStyle w:val="TableSideHeading"/>
            </w:pPr>
          </w:p>
        </w:tc>
        <w:tc>
          <w:tcPr>
            <w:tcW w:w="624" w:type="dxa"/>
          </w:tcPr>
          <w:p w14:paraId="625BBE09" w14:textId="77777777" w:rsidR="00FB6057" w:rsidRDefault="00FB6057" w:rsidP="00755064">
            <w:pPr>
              <w:pStyle w:val="TableText"/>
              <w:jc w:val="both"/>
            </w:pPr>
          </w:p>
        </w:tc>
        <w:tc>
          <w:tcPr>
            <w:tcW w:w="7144" w:type="dxa"/>
            <w:gridSpan w:val="4"/>
          </w:tcPr>
          <w:p w14:paraId="7496447F" w14:textId="77777777" w:rsidR="00FB6057" w:rsidRDefault="00FB6057" w:rsidP="00755064">
            <w:pPr>
              <w:pStyle w:val="TableBlock"/>
            </w:pPr>
            <w:r w:rsidRPr="000D7993">
              <w:rPr>
                <w:rFonts w:hint="cs"/>
                <w:rtl/>
              </w:rPr>
              <w:t>(1</w:t>
            </w:r>
            <w:r>
              <w:rPr>
                <w:rtl/>
              </w:rPr>
              <w:t>)</w:t>
            </w:r>
            <w:r>
              <w:rPr>
                <w:rtl/>
              </w:rPr>
              <w:tab/>
            </w:r>
            <w:r>
              <w:rPr>
                <w:rFonts w:hint="cs"/>
                <w:rtl/>
              </w:rPr>
              <w:t xml:space="preserve">בסעיף קטן (א), במקום "גלי צה"ל </w:t>
            </w:r>
            <w:r w:rsidRPr="00BD0981">
              <w:rPr>
                <w:rtl/>
              </w:rPr>
              <w:t>–</w:t>
            </w:r>
            <w:r>
              <w:rPr>
                <w:rFonts w:hint="cs"/>
                <w:rtl/>
              </w:rPr>
              <w:t xml:space="preserve"> שידורי רדיו של צבא הגנה לישראל (בסעיף זה </w:t>
            </w:r>
            <w:r w:rsidRPr="00BD0981">
              <w:rPr>
                <w:rtl/>
              </w:rPr>
              <w:t>–</w:t>
            </w:r>
            <w:r>
              <w:rPr>
                <w:rFonts w:hint="cs"/>
                <w:rtl/>
              </w:rPr>
              <w:t xml:space="preserve"> גלי צה"ל)" יבוא "בעל רישיון לשידורי רדיו ארציים כהגדרתו בחוק הרשות השניה לטלויזיה ורדיו, התש"ן</w:t>
            </w:r>
            <w:r w:rsidRPr="00BD0981">
              <w:rPr>
                <w:rtl/>
              </w:rPr>
              <w:t>–</w:t>
            </w:r>
            <w:r>
              <w:rPr>
                <w:rFonts w:hint="cs"/>
                <w:rtl/>
              </w:rPr>
              <w:t>1990";</w:t>
            </w:r>
          </w:p>
        </w:tc>
      </w:tr>
      <w:tr w:rsidR="00FB6057" w14:paraId="0EB7BE1D" w14:textId="77777777" w:rsidTr="00755064">
        <w:tblPrEx>
          <w:tblLook w:val="01E0" w:firstRow="1" w:lastRow="1" w:firstColumn="1" w:lastColumn="1" w:noHBand="0" w:noVBand="0"/>
        </w:tblPrEx>
        <w:trPr>
          <w:cantSplit/>
          <w:trHeight w:val="60"/>
        </w:trPr>
        <w:tc>
          <w:tcPr>
            <w:tcW w:w="1870" w:type="dxa"/>
          </w:tcPr>
          <w:p w14:paraId="69A3EF63" w14:textId="77777777" w:rsidR="00FB6057" w:rsidRDefault="00FB6057" w:rsidP="00755064">
            <w:pPr>
              <w:pStyle w:val="TableSideHeading"/>
            </w:pPr>
          </w:p>
        </w:tc>
        <w:tc>
          <w:tcPr>
            <w:tcW w:w="624" w:type="dxa"/>
          </w:tcPr>
          <w:p w14:paraId="512397B5" w14:textId="77777777" w:rsidR="00FB6057" w:rsidRDefault="00FB6057" w:rsidP="00755064">
            <w:pPr>
              <w:pStyle w:val="TableText"/>
              <w:jc w:val="both"/>
            </w:pPr>
          </w:p>
        </w:tc>
        <w:tc>
          <w:tcPr>
            <w:tcW w:w="7144" w:type="dxa"/>
            <w:gridSpan w:val="4"/>
          </w:tcPr>
          <w:p w14:paraId="5D7FE66D" w14:textId="77777777" w:rsidR="00FB6057" w:rsidRPr="000D7993" w:rsidRDefault="00FB6057" w:rsidP="00755064">
            <w:pPr>
              <w:pStyle w:val="TableBlock"/>
              <w:rPr>
                <w:rtl/>
              </w:rPr>
            </w:pPr>
            <w:r>
              <w:rPr>
                <w:rFonts w:hint="cs"/>
                <w:rtl/>
              </w:rPr>
              <w:t>(2)</w:t>
            </w:r>
            <w:r>
              <w:rPr>
                <w:rtl/>
              </w:rPr>
              <w:tab/>
            </w:r>
            <w:r>
              <w:rPr>
                <w:rFonts w:hint="cs"/>
                <w:rtl/>
              </w:rPr>
              <w:t xml:space="preserve">בסעיף קטן (ב), המילים "או גלי צה"ל" </w:t>
            </w:r>
            <w:r w:rsidRPr="00BD0981">
              <w:rPr>
                <w:rtl/>
              </w:rPr>
              <w:t>–</w:t>
            </w:r>
            <w:r>
              <w:rPr>
                <w:rFonts w:hint="cs"/>
                <w:rtl/>
              </w:rPr>
              <w:t xml:space="preserve"> יימחקו.</w:t>
            </w:r>
          </w:p>
        </w:tc>
      </w:tr>
      <w:tr w:rsidR="00FB6057" w14:paraId="33359988" w14:textId="77777777" w:rsidTr="00755064">
        <w:tblPrEx>
          <w:tblLook w:val="01E0" w:firstRow="1" w:lastRow="1" w:firstColumn="1" w:lastColumn="1" w:noHBand="0" w:noVBand="0"/>
        </w:tblPrEx>
        <w:trPr>
          <w:cantSplit/>
        </w:trPr>
        <w:tc>
          <w:tcPr>
            <w:tcW w:w="1870" w:type="dxa"/>
          </w:tcPr>
          <w:p w14:paraId="3A052232" w14:textId="77777777" w:rsidR="00FB6057" w:rsidRPr="00F27A9A" w:rsidRDefault="00FB6057" w:rsidP="00755064">
            <w:pPr>
              <w:pStyle w:val="TableSideHeading"/>
            </w:pPr>
            <w:r>
              <w:rPr>
                <w:rFonts w:hint="cs"/>
                <w:rtl/>
              </w:rPr>
              <w:t>תחילה</w:t>
            </w:r>
          </w:p>
        </w:tc>
        <w:tc>
          <w:tcPr>
            <w:tcW w:w="624" w:type="dxa"/>
          </w:tcPr>
          <w:p w14:paraId="71FDB2D3" w14:textId="77777777" w:rsidR="00FB6057" w:rsidRPr="003913A1" w:rsidRDefault="00FB6057" w:rsidP="00755064">
            <w:pPr>
              <w:pStyle w:val="TableText"/>
              <w:jc w:val="both"/>
            </w:pPr>
            <w:r>
              <w:rPr>
                <w:rFonts w:hint="cs"/>
                <w:rtl/>
              </w:rPr>
              <w:t>9.</w:t>
            </w:r>
          </w:p>
        </w:tc>
        <w:tc>
          <w:tcPr>
            <w:tcW w:w="7144" w:type="dxa"/>
            <w:gridSpan w:val="4"/>
          </w:tcPr>
          <w:p w14:paraId="2CC2409D" w14:textId="19EC8FE7" w:rsidR="00FB6057" w:rsidRDefault="00FB6057" w:rsidP="00D448E5">
            <w:pPr>
              <w:pStyle w:val="TableBlock"/>
              <w:rPr>
                <w:rtl/>
              </w:rPr>
            </w:pPr>
            <w:r>
              <w:rPr>
                <w:rFonts w:hint="cs"/>
                <w:rtl/>
              </w:rPr>
              <w:t xml:space="preserve">תחילתם של סעיפים </w:t>
            </w:r>
            <w:r w:rsidR="00D448E5">
              <w:rPr>
                <w:rFonts w:hint="cs"/>
                <w:rtl/>
              </w:rPr>
              <w:t>5</w:t>
            </w:r>
            <w:r>
              <w:rPr>
                <w:rFonts w:hint="cs"/>
                <w:rtl/>
              </w:rPr>
              <w:t>, 6(3), 7 ו-8 שנתיים מיום פרסומו של חוק זה.</w:t>
            </w:r>
          </w:p>
        </w:tc>
      </w:tr>
    </w:tbl>
    <w:p w14:paraId="2A4FCFB9" w14:textId="77777777" w:rsidR="00FB6057" w:rsidRPr="00D0608E" w:rsidRDefault="00FB6057" w:rsidP="00FB6057">
      <w:pPr>
        <w:pStyle w:val="HeadDivreiHesber"/>
        <w:rPr>
          <w:rtl/>
        </w:rPr>
      </w:pPr>
      <w:r w:rsidRPr="00D0608E">
        <w:rPr>
          <w:rtl/>
        </w:rPr>
        <w:t>דברי הסבר</w:t>
      </w:r>
    </w:p>
    <w:p w14:paraId="52E0B377" w14:textId="3E6044B0" w:rsidR="00FB6057" w:rsidRPr="004F4833" w:rsidRDefault="00FB6057" w:rsidP="00BC1770">
      <w:pPr>
        <w:pStyle w:val="Hesber"/>
        <w:spacing w:line="276" w:lineRule="auto"/>
        <w:rPr>
          <w:rtl/>
        </w:rPr>
      </w:pPr>
      <w:r>
        <w:rPr>
          <w:rFonts w:hint="cs"/>
          <w:rtl/>
        </w:rPr>
        <w:t>בינואר 2017</w:t>
      </w:r>
      <w:r w:rsidRPr="004F4833">
        <w:rPr>
          <w:rFonts w:hint="cs"/>
          <w:rtl/>
        </w:rPr>
        <w:t xml:space="preserve"> הגיש מנכ"ל משרד הביטחון דוח לשר הביטחון, אשר ממליץ על הוצאת תחנת הרדיו גלי צה"ל מידי צה"ל והעברתה כיחידת סמך למשרד הביטחון. הוועדה שהכינה את הדוח </w:t>
      </w:r>
      <w:r>
        <w:rPr>
          <w:rFonts w:hint="cs"/>
          <w:rtl/>
        </w:rPr>
        <w:t xml:space="preserve">(להלן </w:t>
      </w:r>
      <w:r>
        <w:rPr>
          <w:rtl/>
        </w:rPr>
        <w:t>–</w:t>
      </w:r>
      <w:r>
        <w:rPr>
          <w:rFonts w:hint="cs"/>
          <w:rtl/>
        </w:rPr>
        <w:t xml:space="preserve"> הוועדה) </w:t>
      </w:r>
      <w:r w:rsidRPr="004F4833">
        <w:rPr>
          <w:rFonts w:hint="cs"/>
          <w:rtl/>
        </w:rPr>
        <w:t xml:space="preserve">בחנה את העברתה של גלי צה"ל לידי תאגיד השידור הציבורי שהחל לפעול בשנת 2017, אך פסלה את הרעיון. בחודש פברואר 2017 החליט שר הביטחון כי לא יקבל את המלצות הוועדה וכי גלי צה"ל תישאר במתכונתה הנוכחית. </w:t>
      </w:r>
    </w:p>
    <w:p w14:paraId="0544536A" w14:textId="2EE5205B" w:rsidR="00FB6057" w:rsidRPr="004F4833" w:rsidRDefault="00FB6057" w:rsidP="00BC1770">
      <w:pPr>
        <w:pStyle w:val="Hesber"/>
        <w:spacing w:line="276" w:lineRule="auto"/>
        <w:rPr>
          <w:rtl/>
        </w:rPr>
      </w:pPr>
      <w:r w:rsidRPr="004F4833">
        <w:rPr>
          <w:rFonts w:hint="cs"/>
          <w:rtl/>
        </w:rPr>
        <w:t>יוזם הצעת החוק סבור כי אין צורך בתחנת רדיו צבאית כביכול, שממומנת על ידי הציבור, פועלת כיחידה צבאית ו</w:t>
      </w:r>
      <w:r w:rsidR="00072CAB">
        <w:rPr>
          <w:rFonts w:hint="cs"/>
          <w:rtl/>
        </w:rPr>
        <w:t xml:space="preserve">משרתים בה </w:t>
      </w:r>
      <w:r w:rsidRPr="004F4833">
        <w:rPr>
          <w:rFonts w:hint="cs"/>
          <w:rtl/>
        </w:rPr>
        <w:t>חיילים. כמו כן, העברתה למשרד הביטחון לפי המלצת הוועדה</w:t>
      </w:r>
      <w:r w:rsidR="00BA1D15">
        <w:rPr>
          <w:rFonts w:hint="cs"/>
          <w:rtl/>
        </w:rPr>
        <w:t>,</w:t>
      </w:r>
      <w:r w:rsidRPr="004F4833">
        <w:rPr>
          <w:rFonts w:hint="cs"/>
          <w:rtl/>
        </w:rPr>
        <w:t xml:space="preserve"> </w:t>
      </w:r>
      <w:r>
        <w:rPr>
          <w:rFonts w:hint="cs"/>
          <w:rtl/>
        </w:rPr>
        <w:t>משמעותה</w:t>
      </w:r>
      <w:r w:rsidRPr="004F4833">
        <w:rPr>
          <w:rFonts w:hint="cs"/>
          <w:rtl/>
        </w:rPr>
        <w:t xml:space="preserve"> בפועל</w:t>
      </w:r>
      <w:r w:rsidR="00BA1D15">
        <w:rPr>
          <w:rFonts w:hint="cs"/>
          <w:rtl/>
        </w:rPr>
        <w:t xml:space="preserve"> היא</w:t>
      </w:r>
      <w:r w:rsidRPr="004F4833">
        <w:rPr>
          <w:rFonts w:hint="cs"/>
          <w:rtl/>
        </w:rPr>
        <w:t xml:space="preserve"> השארת המצב הקיים על כנו, כולל שירותם של חיילים בגלי צה"ל. בנוסף, ההצעה להעביר את תחנת הרדיו גלי צה"ל לתאגיד השידור הציבורי תיצור כפילות של תחנות רדיו ציבוריות ארציות </w:t>
      </w:r>
      <w:r w:rsidRPr="004F4833">
        <w:rPr>
          <w:rtl/>
        </w:rPr>
        <w:t>–</w:t>
      </w:r>
      <w:r>
        <w:rPr>
          <w:rFonts w:hint="cs"/>
          <w:rtl/>
        </w:rPr>
        <w:t xml:space="preserve"> </w:t>
      </w:r>
      <w:r w:rsidRPr="004F4833">
        <w:rPr>
          <w:rFonts w:hint="cs"/>
          <w:rtl/>
        </w:rPr>
        <w:t>גלי צה"ל ורשת ב'.</w:t>
      </w:r>
      <w:r w:rsidR="00BA1D15">
        <w:rPr>
          <w:rFonts w:hint="cs"/>
          <w:rtl/>
        </w:rPr>
        <w:t xml:space="preserve"> כמו כן, </w:t>
      </w:r>
      <w:r w:rsidRPr="004F4833">
        <w:rPr>
          <w:rFonts w:hint="cs"/>
          <w:rtl/>
        </w:rPr>
        <w:t xml:space="preserve">יוזם הצעת החוק סבור כי </w:t>
      </w:r>
      <w:r w:rsidR="002650FB">
        <w:rPr>
          <w:rFonts w:hint="cs"/>
          <w:rtl/>
        </w:rPr>
        <w:t>על אף ש</w:t>
      </w:r>
      <w:r w:rsidRPr="004F4833">
        <w:rPr>
          <w:rFonts w:hint="cs"/>
          <w:rtl/>
        </w:rPr>
        <w:t xml:space="preserve">גלי צה"ל </w:t>
      </w:r>
      <w:r>
        <w:rPr>
          <w:rFonts w:hint="cs"/>
          <w:rtl/>
        </w:rPr>
        <w:t xml:space="preserve">תורמת תרומה </w:t>
      </w:r>
      <w:r w:rsidRPr="004F4833">
        <w:rPr>
          <w:rFonts w:hint="cs"/>
          <w:rtl/>
        </w:rPr>
        <w:t>חיובית והכרחית לשיח הציבורי בישראל, מקומה אינו בצה"ל ואין בה שום עניין צבאי מלבד שמה.</w:t>
      </w:r>
    </w:p>
    <w:p w14:paraId="2940C78D" w14:textId="53429809" w:rsidR="00FB6057" w:rsidRPr="004F4833" w:rsidRDefault="00FB6057" w:rsidP="00BC1770">
      <w:pPr>
        <w:pStyle w:val="Hesber"/>
        <w:spacing w:line="276" w:lineRule="auto"/>
        <w:rPr>
          <w:rtl/>
        </w:rPr>
      </w:pPr>
      <w:r w:rsidRPr="004F4833">
        <w:rPr>
          <w:rFonts w:hint="cs"/>
          <w:rtl/>
        </w:rPr>
        <w:t>לפיכך, מוצע להפריט את תחנת הרדיו גלי צה"ל בהליך מכרזי שתבצע מועצת הרשות השנייה לטלוויזיה ורדיו.</w:t>
      </w:r>
      <w:r>
        <w:rPr>
          <w:rFonts w:hint="cs"/>
          <w:rtl/>
        </w:rPr>
        <w:t xml:space="preserve"> </w:t>
      </w:r>
      <w:r w:rsidR="003E0478">
        <w:rPr>
          <w:rFonts w:hint="cs"/>
          <w:rtl/>
        </w:rPr>
        <w:t xml:space="preserve">לפי המוצע, </w:t>
      </w:r>
      <w:r>
        <w:rPr>
          <w:rFonts w:hint="cs"/>
          <w:rtl/>
        </w:rPr>
        <w:t>המועצה תעניק לזוכה במכרז רישיון להפעלת תחנת רדיו שתשדר בכיסוי ארצי.</w:t>
      </w:r>
      <w:r w:rsidRPr="004F4833">
        <w:rPr>
          <w:rFonts w:hint="cs"/>
          <w:rtl/>
        </w:rPr>
        <w:t xml:space="preserve"> </w:t>
      </w:r>
      <w:r w:rsidR="003E0478">
        <w:rPr>
          <w:rFonts w:hint="cs"/>
          <w:rtl/>
        </w:rPr>
        <w:t>עוד מוצע לקבוע כי</w:t>
      </w:r>
      <w:r w:rsidRPr="004F4833">
        <w:rPr>
          <w:rFonts w:hint="cs"/>
          <w:rtl/>
        </w:rPr>
        <w:t xml:space="preserve"> התדרים המופעלים כיום על ידי </w:t>
      </w:r>
      <w:r>
        <w:rPr>
          <w:rFonts w:hint="cs"/>
          <w:rtl/>
        </w:rPr>
        <w:t>גלי צה"ל וגלגל</w:t>
      </w:r>
      <w:r w:rsidRPr="004F4833">
        <w:rPr>
          <w:rFonts w:hint="cs"/>
          <w:rtl/>
        </w:rPr>
        <w:t xml:space="preserve">צ יישמרו לטובת הזוכה במכרז, אך שמה של תחנת הרדיו ישתנה בתוך שנתיים מתחילת הפעלתה של גלי צה"ל כתחנת רדיו עצמאית בבעלות פרטית. </w:t>
      </w:r>
      <w:r w:rsidR="00C52034">
        <w:rPr>
          <w:rFonts w:hint="cs"/>
          <w:rtl/>
        </w:rPr>
        <w:t xml:space="preserve">לפי המוצע, </w:t>
      </w:r>
      <w:r>
        <w:rPr>
          <w:rFonts w:hint="cs"/>
          <w:rtl/>
        </w:rPr>
        <w:t xml:space="preserve">בעל הרישיון </w:t>
      </w:r>
      <w:r w:rsidR="00C52034">
        <w:rPr>
          <w:rFonts w:hint="cs"/>
          <w:rtl/>
        </w:rPr>
        <w:t xml:space="preserve">שיפעיל את שידורי הרדיו הארציים </w:t>
      </w:r>
      <w:r>
        <w:rPr>
          <w:rFonts w:hint="cs"/>
          <w:rtl/>
        </w:rPr>
        <w:t xml:space="preserve">יהיה רשאי לשדר </w:t>
      </w:r>
      <w:r w:rsidRPr="004F4833">
        <w:rPr>
          <w:rFonts w:hint="cs"/>
          <w:rtl/>
        </w:rPr>
        <w:t xml:space="preserve">פרסומות, הודעות חסות ותשדירי שירות, </w:t>
      </w:r>
      <w:r>
        <w:rPr>
          <w:rFonts w:hint="cs"/>
          <w:rtl/>
        </w:rPr>
        <w:t xml:space="preserve">כלומר </w:t>
      </w:r>
      <w:r w:rsidRPr="004F4833">
        <w:rPr>
          <w:rFonts w:hint="cs"/>
          <w:rtl/>
        </w:rPr>
        <w:t>ל</w:t>
      </w:r>
      <w:r>
        <w:rPr>
          <w:rFonts w:hint="cs"/>
          <w:rtl/>
        </w:rPr>
        <w:t xml:space="preserve">תחנה החדשה </w:t>
      </w:r>
      <w:r w:rsidRPr="004F4833">
        <w:rPr>
          <w:rFonts w:hint="cs"/>
          <w:rtl/>
        </w:rPr>
        <w:t>לא יוקצה מימון ציבורי ולא יתקיים קשר בינה ובין צה"ל. על כן, חיילים יפסיקו לשרת בתחנת הרדיו בתוך שנתיים מיום תחילתו של החוק המוצע</w:t>
      </w:r>
      <w:r>
        <w:rPr>
          <w:rFonts w:hint="cs"/>
          <w:rtl/>
        </w:rPr>
        <w:t>.</w:t>
      </w:r>
    </w:p>
    <w:p w14:paraId="35342EFC" w14:textId="77777777" w:rsidR="00FB6057" w:rsidRDefault="00FB6057" w:rsidP="00BC1770">
      <w:pPr>
        <w:pStyle w:val="Hesber"/>
        <w:spacing w:line="276" w:lineRule="auto"/>
        <w:rPr>
          <w:rtl/>
        </w:rPr>
      </w:pPr>
      <w:r w:rsidRPr="004F4833">
        <w:rPr>
          <w:rFonts w:hint="cs"/>
          <w:rtl/>
        </w:rPr>
        <w:t>כפועל יוצא מההסדר המוצע, גלי צה"ל תהיה תחנת הרדיו הפרטית הראשונה בישראל ש</w:t>
      </w:r>
      <w:r>
        <w:rPr>
          <w:rFonts w:hint="cs"/>
          <w:rtl/>
        </w:rPr>
        <w:t>תפעל בכיסוי ארצי.</w:t>
      </w:r>
    </w:p>
    <w:p w14:paraId="7FC3C5CF" w14:textId="77777777" w:rsidR="00BC1770" w:rsidRDefault="00BC1770" w:rsidP="00BC1770">
      <w:pPr>
        <w:pStyle w:val="Hesber"/>
        <w:spacing w:line="276" w:lineRule="auto"/>
        <w:rPr>
          <w:rtl/>
        </w:rPr>
      </w:pPr>
    </w:p>
    <w:p w14:paraId="14888C4A" w14:textId="77777777" w:rsidR="00BC1770" w:rsidRDefault="00BC1770" w:rsidP="00BC1770">
      <w:pPr>
        <w:pStyle w:val="Hesber"/>
        <w:spacing w:line="276" w:lineRule="auto"/>
        <w:rPr>
          <w:rtl/>
        </w:rPr>
      </w:pPr>
      <w:bookmarkStart w:id="8" w:name="_GoBack"/>
      <w:bookmarkEnd w:id="8"/>
    </w:p>
    <w:p w14:paraId="5733F3DB" w14:textId="77777777" w:rsidR="00BC1770" w:rsidRPr="00D73212" w:rsidRDefault="00BC1770" w:rsidP="00BC1770">
      <w:pPr>
        <w:pStyle w:val="Hesber"/>
        <w:spacing w:line="240" w:lineRule="auto"/>
        <w:rPr>
          <w:color w:val="auto"/>
          <w:rtl/>
          <w:lang w:eastAsia="en-US"/>
        </w:rPr>
      </w:pPr>
      <w:r w:rsidRPr="00D73212">
        <w:rPr>
          <w:color w:val="auto"/>
          <w:rtl/>
          <w:lang w:eastAsia="en-US"/>
        </w:rPr>
        <w:t>---------------------------------</w:t>
      </w:r>
    </w:p>
    <w:p w14:paraId="7F1EF431" w14:textId="77777777" w:rsidR="00BC1770" w:rsidRPr="00D73212" w:rsidRDefault="00BC1770" w:rsidP="00BC1770">
      <w:pPr>
        <w:pStyle w:val="Hesber"/>
        <w:spacing w:line="240" w:lineRule="auto"/>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618B019F" w14:textId="77777777" w:rsidR="00BC1770" w:rsidRPr="00D73212" w:rsidRDefault="00BC1770" w:rsidP="00BC1770">
      <w:pPr>
        <w:pStyle w:val="Hesber"/>
        <w:spacing w:line="240" w:lineRule="auto"/>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2CCA1A7D" w14:textId="77777777" w:rsidR="00BC1770" w:rsidRPr="00317312" w:rsidRDefault="00BC1770" w:rsidP="00BC1770">
      <w:pPr>
        <w:pStyle w:val="Hesber"/>
        <w:spacing w:line="240" w:lineRule="auto"/>
      </w:pPr>
      <w:r>
        <w:rPr>
          <w:rFonts w:hint="cs"/>
          <w:color w:val="auto"/>
          <w:rtl/>
          <w:lang w:eastAsia="en-US"/>
        </w:rPr>
        <w:t xml:space="preserve">י' באייר התש"ף </w:t>
      </w:r>
      <w:r w:rsidRPr="00D73212">
        <w:rPr>
          <w:color w:val="auto"/>
          <w:rtl/>
          <w:lang w:eastAsia="en-US"/>
        </w:rPr>
        <w:t>–</w:t>
      </w:r>
      <w:r>
        <w:rPr>
          <w:rFonts w:hint="cs"/>
          <w:color w:val="auto"/>
          <w:rtl/>
          <w:lang w:eastAsia="en-US"/>
        </w:rPr>
        <w:t xml:space="preserve"> 4.5</w:t>
      </w:r>
      <w:r w:rsidRPr="00D73212">
        <w:rPr>
          <w:color w:val="auto"/>
          <w:rtl/>
          <w:lang w:eastAsia="en-US"/>
        </w:rPr>
        <w:t>.</w:t>
      </w:r>
      <w:r>
        <w:rPr>
          <w:rFonts w:hint="cs"/>
          <w:color w:val="auto"/>
          <w:rtl/>
          <w:lang w:eastAsia="en-US"/>
        </w:rPr>
        <w:t xml:space="preserve">20  </w:t>
      </w:r>
    </w:p>
    <w:p w14:paraId="7ADBA41D" w14:textId="77777777" w:rsidR="00BC1770" w:rsidRPr="004F4833" w:rsidRDefault="00BC1770" w:rsidP="00FB6057">
      <w:pPr>
        <w:pStyle w:val="Hesber"/>
        <w:rPr>
          <w:rtl/>
        </w:rPr>
      </w:pPr>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4591FF68"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BC1770">
      <w:rPr>
        <w:rStyle w:val="ab"/>
        <w:noProof/>
        <w:rtl/>
      </w:rPr>
      <w:t>3</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18596F6B" w14:textId="77777777" w:rsidR="00696A07" w:rsidRDefault="00696A07" w:rsidP="00FB6057">
      <w:pPr>
        <w:pStyle w:val="a4"/>
      </w:pPr>
      <w:r>
        <w:rPr>
          <w:rStyle w:val="a6"/>
        </w:rPr>
        <w:footnoteRef/>
      </w:r>
      <w:r>
        <w:rPr>
          <w:rtl/>
        </w:rPr>
        <w:t xml:space="preserve"> </w:t>
      </w:r>
      <w:r>
        <w:rPr>
          <w:rFonts w:hint="cs"/>
          <w:rtl/>
        </w:rPr>
        <w:t>ס"ח התשס"ה, עמ' 134.</w:t>
      </w:r>
    </w:p>
  </w:footnote>
  <w:footnote w:id="3">
    <w:p w14:paraId="1CD1F91D" w14:textId="77777777" w:rsidR="00FB6057" w:rsidRDefault="00FB6057" w:rsidP="00FB6057">
      <w:pPr>
        <w:pStyle w:val="a4"/>
      </w:pPr>
      <w:r>
        <w:rPr>
          <w:rStyle w:val="a6"/>
        </w:rPr>
        <w:footnoteRef/>
      </w:r>
      <w:r>
        <w:rPr>
          <w:rtl/>
        </w:rPr>
        <w:t xml:space="preserve"> </w:t>
      </w:r>
      <w:r>
        <w:rPr>
          <w:rFonts w:hint="cs"/>
          <w:rtl/>
        </w:rPr>
        <w:t>ס"ח התש"ן, עמ' 59.</w:t>
      </w:r>
    </w:p>
  </w:footnote>
  <w:footnote w:id="4">
    <w:p w14:paraId="3E4E9B76" w14:textId="77777777" w:rsidR="00FB6057" w:rsidRDefault="00FB6057" w:rsidP="00FB6057">
      <w:pPr>
        <w:pStyle w:val="a4"/>
        <w:rPr>
          <w:rtl/>
        </w:rPr>
      </w:pPr>
      <w:r>
        <w:rPr>
          <w:rStyle w:val="a6"/>
        </w:rPr>
        <w:footnoteRef/>
      </w:r>
      <w:r>
        <w:rPr>
          <w:rtl/>
        </w:rPr>
        <w:t xml:space="preserve"> </w:t>
      </w:r>
      <w:r>
        <w:rPr>
          <w:rFonts w:hint="cs"/>
          <w:rtl/>
        </w:rPr>
        <w:t>ס"ח התשע"ד, עמ' 778.</w:t>
      </w:r>
    </w:p>
  </w:footnote>
  <w:footnote w:id="5">
    <w:p w14:paraId="68AED41C" w14:textId="77777777" w:rsidR="00FB6057" w:rsidRDefault="00FB6057" w:rsidP="00FB6057">
      <w:pPr>
        <w:pStyle w:val="a4"/>
        <w:rPr>
          <w:rtl/>
        </w:rPr>
      </w:pPr>
      <w:r>
        <w:rPr>
          <w:rStyle w:val="a6"/>
        </w:rPr>
        <w:footnoteRef/>
      </w:r>
      <w:r>
        <w:rPr>
          <w:rtl/>
        </w:rPr>
        <w:t xml:space="preserve"> </w:t>
      </w:r>
      <w:r>
        <w:rPr>
          <w:rFonts w:hint="cs"/>
          <w:rtl/>
        </w:rPr>
        <w:t>ס"ח התשע"ב, עמ' 286.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B"/>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50FB"/>
    <w:rsid w:val="00266D86"/>
    <w:rsid w:val="002728B4"/>
    <w:rsid w:val="0027600C"/>
    <w:rsid w:val="00292712"/>
    <w:rsid w:val="002A487D"/>
    <w:rsid w:val="002C2E29"/>
    <w:rsid w:val="002C3041"/>
    <w:rsid w:val="002D1EE3"/>
    <w:rsid w:val="002F1D80"/>
    <w:rsid w:val="003227D7"/>
    <w:rsid w:val="003232A2"/>
    <w:rsid w:val="00325C14"/>
    <w:rsid w:val="00344308"/>
    <w:rsid w:val="0036422C"/>
    <w:rsid w:val="003710F6"/>
    <w:rsid w:val="00386E88"/>
    <w:rsid w:val="00396585"/>
    <w:rsid w:val="003D6E38"/>
    <w:rsid w:val="003D74A0"/>
    <w:rsid w:val="003E0478"/>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96A07"/>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565BD"/>
    <w:rsid w:val="00865572"/>
    <w:rsid w:val="00874BBC"/>
    <w:rsid w:val="00892135"/>
    <w:rsid w:val="00895449"/>
    <w:rsid w:val="00897879"/>
    <w:rsid w:val="008A6870"/>
    <w:rsid w:val="008C2DDC"/>
    <w:rsid w:val="008C7516"/>
    <w:rsid w:val="008E45E2"/>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0634A"/>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A1D15"/>
    <w:rsid w:val="00BC1770"/>
    <w:rsid w:val="00BC45FB"/>
    <w:rsid w:val="00BF148D"/>
    <w:rsid w:val="00C062E4"/>
    <w:rsid w:val="00C23B1A"/>
    <w:rsid w:val="00C310EB"/>
    <w:rsid w:val="00C52034"/>
    <w:rsid w:val="00C9176A"/>
    <w:rsid w:val="00CE57DE"/>
    <w:rsid w:val="00CF1AA2"/>
    <w:rsid w:val="00D142D3"/>
    <w:rsid w:val="00D17774"/>
    <w:rsid w:val="00D448E5"/>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 w:val="00FB60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87B4D5BB-86A4-4846-A668-CB797B33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link w:val="HeadDivreiHesber0"/>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FB6057"/>
    <w:rPr>
      <w:rFonts w:ascii="Arial" w:eastAsia="Arial Unicode MS" w:hAnsi="Arial" w:cs="David"/>
      <w:snapToGrid w:val="0"/>
      <w:color w:val="000000"/>
      <w:sz w:val="14"/>
      <w:lang w:eastAsia="ja-JP"/>
    </w:rPr>
  </w:style>
  <w:style w:type="character" w:customStyle="1" w:styleId="HeadDivreiHesber0">
    <w:name w:val="Head DivreiHesber תו"/>
    <w:link w:val="HeadDivreiHesber"/>
    <w:locked/>
    <w:rsid w:val="00FB6057"/>
    <w:rPr>
      <w:rFonts w:ascii="Arial" w:eastAsia="Arial Unicode MS" w:hAnsi="Arial" w:cs="David"/>
      <w:b/>
      <w:snapToGrid w:val="0"/>
      <w:color w:val="000000"/>
      <w:spacing w:val="4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3D6E9C754E1F7C4C891E9EE2E0AF8150" ma:contentTypeVersion="" ma:contentTypeDescription="צור מסמך חדש." ma:contentTypeScope="" ma:versionID="b2c52f23e7867aea476dda019525fa9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7D591C-4559-46DE-A79E-1526439C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381D8F-34CC-4DFF-9B9F-76E26E0E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678</Words>
  <Characters>3869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19</cp:revision>
  <cp:lastPrinted>2013-07-04T08:25:00Z</cp:lastPrinted>
  <dcterms:created xsi:type="dcterms:W3CDTF">2015-04-20T09:58:00Z</dcterms:created>
  <dcterms:modified xsi:type="dcterms:W3CDTF">2020-04-30T11:11:00Z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0x0101003D6E9C754E1F7C4C891E9EE2E0AF8150</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2086122</vt:r8>
  </property>
</Properties>
</file>