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hint="cs"/>
          <w:b/>
          <w:bCs/>
          <w:sz w:val="16"/>
          <w:szCs w:val="16"/>
          <w:u w:val="single"/>
          <w:rtl/>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3519D6" w:rsidP="004C7868">
            <w:pPr>
              <w:pStyle w:val="FileNumber0"/>
              <w:rPr>
                <w:sz w:val="28"/>
                <w:u w:val="single"/>
                <w:rtl/>
              </w:rPr>
            </w:pPr>
            <w:r>
              <w:rPr>
                <w:u w:val="single"/>
                <w:rtl/>
              </w:rPr>
              <w:t>בבית המשפט העליון בשבתו כבית משפט גבוה לצדק</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3519D6">
            <w:pPr>
              <w:pStyle w:val="FileNumber"/>
              <w:rPr>
                <w:sz w:val="28"/>
                <w:szCs w:val="28"/>
              </w:rPr>
            </w:pPr>
            <w:bookmarkStart w:id="0" w:name="casename_body"/>
            <w:r>
              <w:rPr>
                <w:sz w:val="28"/>
                <w:szCs w:val="28"/>
                <w:rtl/>
              </w:rPr>
              <w:t>בג"ץ  8076/21</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3519D6">
            <w:pPr>
              <w:pStyle w:val="BodyRuller"/>
            </w:pPr>
            <w:r>
              <w:rPr>
                <w:rtl/>
              </w:rPr>
              <w:t>כבוד השופט י' עמית</w:t>
            </w:r>
          </w:p>
        </w:tc>
      </w:tr>
      <w:tr w:rsidR="003519D6" w:rsidTr="00EC23AC">
        <w:trPr>
          <w:trHeight w:val="287"/>
        </w:trPr>
        <w:tc>
          <w:tcPr>
            <w:tcW w:w="3261" w:type="dxa"/>
          </w:tcPr>
          <w:p w:rsidR="003519D6" w:rsidRDefault="003519D6">
            <w:pPr>
              <w:pStyle w:val="BodyRuller"/>
              <w:rPr>
                <w:rtl/>
              </w:rPr>
            </w:pPr>
          </w:p>
        </w:tc>
        <w:tc>
          <w:tcPr>
            <w:tcW w:w="5239" w:type="dxa"/>
          </w:tcPr>
          <w:p w:rsidR="003519D6" w:rsidRDefault="003519D6">
            <w:pPr>
              <w:pStyle w:val="BodyRuller"/>
              <w:rPr>
                <w:rtl/>
              </w:rPr>
            </w:pPr>
            <w:r>
              <w:rPr>
                <w:rtl/>
              </w:rPr>
              <w:t>כבוד השופט נ' סולברג</w:t>
            </w:r>
          </w:p>
        </w:tc>
      </w:tr>
      <w:tr w:rsidR="003519D6" w:rsidTr="00EC23AC">
        <w:trPr>
          <w:trHeight w:val="287"/>
        </w:trPr>
        <w:tc>
          <w:tcPr>
            <w:tcW w:w="3261" w:type="dxa"/>
          </w:tcPr>
          <w:p w:rsidR="003519D6" w:rsidRDefault="003519D6">
            <w:pPr>
              <w:pStyle w:val="BodyRuller"/>
              <w:rPr>
                <w:rtl/>
              </w:rPr>
            </w:pPr>
          </w:p>
        </w:tc>
        <w:tc>
          <w:tcPr>
            <w:tcW w:w="5239" w:type="dxa"/>
          </w:tcPr>
          <w:p w:rsidR="003519D6" w:rsidRDefault="003519D6">
            <w:pPr>
              <w:pStyle w:val="BodyRuller"/>
              <w:rPr>
                <w:rtl/>
              </w:rPr>
            </w:pPr>
            <w:r>
              <w:rPr>
                <w:rtl/>
              </w:rPr>
              <w:t>כבוד השופטת י' וילנר</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3519D6" w:rsidP="00DD6306">
            <w:pPr>
              <w:pStyle w:val="BodyRuller"/>
              <w:rPr>
                <w:rFonts w:ascii="David" w:hAnsi="David"/>
              </w:rPr>
            </w:pPr>
            <w:r>
              <w:rPr>
                <w:rFonts w:ascii="David" w:hAnsi="David"/>
                <w:rtl/>
              </w:rPr>
              <w:t>העותר</w:t>
            </w:r>
            <w:r w:rsidR="00AA6E7A">
              <w:rPr>
                <w:rFonts w:ascii="David" w:hAnsi="David" w:hint="cs"/>
                <w:rtl/>
              </w:rPr>
              <w:t>ת</w:t>
            </w:r>
            <w:r>
              <w:rPr>
                <w:rFonts w:ascii="David" w:hAnsi="David"/>
                <w:rtl/>
              </w:rPr>
              <w:t>:</w:t>
            </w:r>
          </w:p>
        </w:tc>
        <w:tc>
          <w:tcPr>
            <w:tcW w:w="5239" w:type="dxa"/>
          </w:tcPr>
          <w:p w:rsidR="00D00CB7" w:rsidRDefault="003519D6" w:rsidP="00DD6306">
            <w:pPr>
              <w:pStyle w:val="BodyRuller"/>
            </w:pPr>
            <w:r>
              <w:rPr>
                <w:rtl/>
              </w:rPr>
              <w:t>ועדת השופטים להענקת פרס ישראל לשנת תשפ"א בתחו</w:t>
            </w:r>
            <w:r w:rsidR="00AA6E7A">
              <w:rPr>
                <w:rFonts w:hint="cs"/>
                <w:rtl/>
              </w:rPr>
              <w:t>ם חקר מדעי המחשב</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3519D6" w:rsidP="00DD6306">
            <w:pPr>
              <w:pStyle w:val="BodyRuller"/>
              <w:rPr>
                <w:rFonts w:ascii="David" w:hAnsi="David"/>
              </w:rPr>
            </w:pPr>
            <w:r>
              <w:rPr>
                <w:rFonts w:ascii="David" w:hAnsi="David"/>
                <w:rtl/>
              </w:rPr>
              <w:t>המשיבים:</w:t>
            </w:r>
          </w:p>
        </w:tc>
        <w:tc>
          <w:tcPr>
            <w:tcW w:w="5239" w:type="dxa"/>
          </w:tcPr>
          <w:p w:rsidR="0083345F" w:rsidRDefault="003519D6" w:rsidP="00DD6306">
            <w:pPr>
              <w:pStyle w:val="BodyRuller"/>
            </w:pPr>
            <w:r>
              <w:rPr>
                <w:rtl/>
              </w:rPr>
              <w:t>1. שרת החינוך</w:t>
            </w:r>
          </w:p>
        </w:tc>
      </w:tr>
      <w:tr w:rsidR="003519D6" w:rsidTr="00DD6306">
        <w:trPr>
          <w:trHeight w:val="287"/>
        </w:trPr>
        <w:tc>
          <w:tcPr>
            <w:tcW w:w="3261" w:type="dxa"/>
          </w:tcPr>
          <w:p w:rsidR="003519D6" w:rsidRDefault="003519D6" w:rsidP="00DD6306">
            <w:pPr>
              <w:pStyle w:val="BodyRuller"/>
              <w:rPr>
                <w:rFonts w:ascii="David" w:hAnsi="David"/>
                <w:rtl/>
              </w:rPr>
            </w:pPr>
          </w:p>
        </w:tc>
        <w:tc>
          <w:tcPr>
            <w:tcW w:w="5239" w:type="dxa"/>
          </w:tcPr>
          <w:p w:rsidR="003519D6" w:rsidRDefault="003519D6" w:rsidP="00DD6306">
            <w:pPr>
              <w:pStyle w:val="BodyRuller"/>
              <w:rPr>
                <w:rtl/>
              </w:rPr>
            </w:pPr>
            <w:r>
              <w:rPr>
                <w:rtl/>
              </w:rPr>
              <w:t xml:space="preserve">2. הממונה על פרס ישראל, משרד החינוך, רויטל כרמלי </w:t>
            </w:r>
            <w:r w:rsidR="00AA6E7A">
              <w:rPr>
                <w:rtl/>
              </w:rPr>
              <w:t>–</w:t>
            </w:r>
            <w:r>
              <w:rPr>
                <w:rtl/>
              </w:rPr>
              <w:t xml:space="preserve"> סל</w:t>
            </w:r>
            <w:r w:rsidR="00AA6E7A">
              <w:rPr>
                <w:rFonts w:hint="cs"/>
                <w:rtl/>
              </w:rPr>
              <w:t>ע</w:t>
            </w:r>
          </w:p>
        </w:tc>
      </w:tr>
      <w:tr w:rsidR="003519D6" w:rsidTr="00DD6306">
        <w:trPr>
          <w:trHeight w:val="287"/>
        </w:trPr>
        <w:tc>
          <w:tcPr>
            <w:tcW w:w="3261" w:type="dxa"/>
          </w:tcPr>
          <w:p w:rsidR="003519D6" w:rsidRDefault="003519D6" w:rsidP="00DD6306">
            <w:pPr>
              <w:pStyle w:val="BodyRuller"/>
              <w:rPr>
                <w:rFonts w:ascii="David" w:hAnsi="David"/>
                <w:rtl/>
              </w:rPr>
            </w:pPr>
          </w:p>
        </w:tc>
        <w:tc>
          <w:tcPr>
            <w:tcW w:w="5239" w:type="dxa"/>
          </w:tcPr>
          <w:p w:rsidR="003519D6" w:rsidRDefault="003519D6" w:rsidP="00DD6306">
            <w:pPr>
              <w:pStyle w:val="BodyRuller"/>
              <w:rPr>
                <w:rtl/>
              </w:rPr>
            </w:pPr>
            <w:r>
              <w:rPr>
                <w:rtl/>
              </w:rPr>
              <w:t>3. היועץ המשפטי לממשלה</w:t>
            </w:r>
          </w:p>
        </w:tc>
      </w:tr>
      <w:tr w:rsidR="003519D6" w:rsidTr="00DD6306">
        <w:trPr>
          <w:trHeight w:val="287"/>
        </w:trPr>
        <w:tc>
          <w:tcPr>
            <w:tcW w:w="3261" w:type="dxa"/>
          </w:tcPr>
          <w:p w:rsidR="003519D6" w:rsidRDefault="003519D6" w:rsidP="00DD6306">
            <w:pPr>
              <w:pStyle w:val="BodyRuller"/>
              <w:rPr>
                <w:rFonts w:ascii="David" w:hAnsi="David"/>
                <w:rtl/>
              </w:rPr>
            </w:pPr>
          </w:p>
        </w:tc>
        <w:tc>
          <w:tcPr>
            <w:tcW w:w="5239" w:type="dxa"/>
          </w:tcPr>
          <w:p w:rsidR="003519D6" w:rsidRDefault="003519D6" w:rsidP="00DD6306">
            <w:pPr>
              <w:pStyle w:val="BodyRuller"/>
              <w:rPr>
                <w:rtl/>
              </w:rPr>
            </w:pPr>
            <w:r>
              <w:rPr>
                <w:rtl/>
              </w:rPr>
              <w:t>4. פרופ' עודד גולדרייך</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AA6E7A">
            <w:pPr>
              <w:pStyle w:val="BodyRuller"/>
              <w:rPr>
                <w:sz w:val="24"/>
                <w:szCs w:val="24"/>
              </w:rPr>
            </w:pPr>
            <w:r>
              <w:rPr>
                <w:rFonts w:hint="cs"/>
                <w:sz w:val="24"/>
                <w:szCs w:val="24"/>
                <w:rtl/>
              </w:rPr>
              <w:t>עתירה למתן צו על תנאי</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RPr="00AA6E7A" w:rsidTr="00D00B1D">
        <w:tc>
          <w:tcPr>
            <w:tcW w:w="3212" w:type="dxa"/>
            <w:tcBorders>
              <w:top w:val="nil"/>
              <w:left w:val="nil"/>
              <w:bottom w:val="nil"/>
              <w:right w:val="nil"/>
            </w:tcBorders>
          </w:tcPr>
          <w:p w:rsidR="008C2F11" w:rsidRPr="00AA6E7A" w:rsidRDefault="008C2F11">
            <w:pPr>
              <w:pStyle w:val="BodyRuller"/>
              <w:rPr>
                <w:sz w:val="24"/>
                <w:szCs w:val="24"/>
              </w:rPr>
            </w:pPr>
            <w:r w:rsidRPr="00AA6E7A">
              <w:rPr>
                <w:sz w:val="24"/>
                <w:szCs w:val="24"/>
                <w:rtl/>
              </w:rPr>
              <w:t>תאריך הישיבה:</w:t>
            </w:r>
          </w:p>
        </w:tc>
        <w:tc>
          <w:tcPr>
            <w:tcW w:w="2409" w:type="dxa"/>
            <w:tcBorders>
              <w:top w:val="nil"/>
              <w:left w:val="nil"/>
              <w:bottom w:val="nil"/>
              <w:right w:val="nil"/>
            </w:tcBorders>
          </w:tcPr>
          <w:p w:rsidR="008C2F11" w:rsidRPr="00AA6E7A" w:rsidRDefault="00AA6E7A">
            <w:pPr>
              <w:pStyle w:val="BodyRuller"/>
              <w:rPr>
                <w:sz w:val="24"/>
                <w:szCs w:val="24"/>
                <w:rtl/>
              </w:rPr>
            </w:pPr>
            <w:r w:rsidRPr="00AA6E7A">
              <w:rPr>
                <w:rFonts w:hint="cs"/>
                <w:sz w:val="24"/>
                <w:szCs w:val="24"/>
                <w:rtl/>
              </w:rPr>
              <w:t>כ"ג אדר א', תשפ"ב</w:t>
            </w:r>
          </w:p>
        </w:tc>
        <w:tc>
          <w:tcPr>
            <w:tcW w:w="2694" w:type="dxa"/>
            <w:tcBorders>
              <w:top w:val="nil"/>
              <w:left w:val="nil"/>
              <w:bottom w:val="nil"/>
              <w:right w:val="nil"/>
            </w:tcBorders>
          </w:tcPr>
          <w:p w:rsidR="008C2F11" w:rsidRPr="00AA6E7A" w:rsidRDefault="00AA6E7A">
            <w:pPr>
              <w:pStyle w:val="BodyRuller"/>
              <w:rPr>
                <w:sz w:val="24"/>
                <w:szCs w:val="24"/>
                <w:rtl/>
              </w:rPr>
            </w:pPr>
            <w:r w:rsidRPr="00AA6E7A">
              <w:rPr>
                <w:rFonts w:hint="cs"/>
                <w:sz w:val="24"/>
                <w:szCs w:val="24"/>
                <w:rtl/>
              </w:rPr>
              <w:t>(24.02.2022)</w:t>
            </w: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5148"/>
      </w:tblGrid>
      <w:tr w:rsidR="00036227" w:rsidTr="00D00B1D">
        <w:tc>
          <w:tcPr>
            <w:tcW w:w="3257" w:type="dxa"/>
            <w:tcBorders>
              <w:top w:val="nil"/>
              <w:left w:val="nil"/>
              <w:bottom w:val="nil"/>
              <w:right w:val="nil"/>
            </w:tcBorders>
          </w:tcPr>
          <w:p w:rsidR="00036227" w:rsidRDefault="003519D6">
            <w:pPr>
              <w:pStyle w:val="BodyRuller"/>
            </w:pPr>
            <w:r>
              <w:rPr>
                <w:rtl/>
              </w:rPr>
              <w:t>בשם העותר</w:t>
            </w:r>
            <w:r w:rsidR="00AA6E7A">
              <w:rPr>
                <w:rFonts w:hint="cs"/>
                <w:rtl/>
              </w:rPr>
              <w:t>ת</w:t>
            </w:r>
            <w:r>
              <w:rPr>
                <w:rtl/>
              </w:rPr>
              <w:t>:</w:t>
            </w:r>
          </w:p>
        </w:tc>
        <w:tc>
          <w:tcPr>
            <w:tcW w:w="5238" w:type="dxa"/>
            <w:tcBorders>
              <w:top w:val="nil"/>
              <w:left w:val="nil"/>
              <w:bottom w:val="nil"/>
              <w:right w:val="nil"/>
            </w:tcBorders>
          </w:tcPr>
          <w:p w:rsidR="00036227" w:rsidRDefault="003519D6" w:rsidP="00AA6E7A">
            <w:pPr>
              <w:pStyle w:val="BodyRuller"/>
            </w:pPr>
            <w:r>
              <w:rPr>
                <w:rtl/>
              </w:rPr>
              <w:t xml:space="preserve">עו"ד </w:t>
            </w:r>
            <w:r w:rsidR="00AA6E7A">
              <w:rPr>
                <w:rFonts w:hint="cs"/>
                <w:rtl/>
              </w:rPr>
              <w:t xml:space="preserve">גלעד </w:t>
            </w:r>
            <w:r>
              <w:rPr>
                <w:rtl/>
              </w:rPr>
              <w:t>ברנע</w:t>
            </w:r>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AA6E7A">
        <w:tc>
          <w:tcPr>
            <w:tcW w:w="3214" w:type="dxa"/>
            <w:tcBorders>
              <w:top w:val="nil"/>
              <w:left w:val="nil"/>
              <w:bottom w:val="nil"/>
              <w:right w:val="nil"/>
            </w:tcBorders>
          </w:tcPr>
          <w:p w:rsidR="00036227" w:rsidRDefault="003519D6" w:rsidP="00BA3459">
            <w:pPr>
              <w:pStyle w:val="BodyRuller"/>
            </w:pPr>
            <w:r>
              <w:rPr>
                <w:rtl/>
              </w:rPr>
              <w:t>בשם המשיבים</w:t>
            </w:r>
            <w:r w:rsidR="00AA6E7A">
              <w:rPr>
                <w:rFonts w:hint="cs"/>
                <w:rtl/>
              </w:rPr>
              <w:t xml:space="preserve"> </w:t>
            </w:r>
            <w:r w:rsidR="00BA3459">
              <w:rPr>
                <w:rFonts w:hint="cs"/>
                <w:rtl/>
              </w:rPr>
              <w:t>3</w:t>
            </w:r>
            <w:r w:rsidR="00AA6E7A">
              <w:rPr>
                <w:rFonts w:hint="cs"/>
                <w:rtl/>
              </w:rPr>
              <w:t>-1</w:t>
            </w:r>
            <w:r>
              <w:rPr>
                <w:rtl/>
              </w:rPr>
              <w:t>:</w:t>
            </w:r>
          </w:p>
        </w:tc>
        <w:tc>
          <w:tcPr>
            <w:tcW w:w="5149" w:type="dxa"/>
            <w:tcBorders>
              <w:top w:val="nil"/>
              <w:left w:val="nil"/>
              <w:bottom w:val="nil"/>
              <w:right w:val="nil"/>
            </w:tcBorders>
          </w:tcPr>
          <w:p w:rsidR="00036227" w:rsidRDefault="003519D6" w:rsidP="00AA6E7A">
            <w:pPr>
              <w:pStyle w:val="BodyRuller"/>
            </w:pPr>
            <w:r>
              <w:rPr>
                <w:rtl/>
              </w:rPr>
              <w:t xml:space="preserve">עו"ד </w:t>
            </w:r>
            <w:proofErr w:type="spellStart"/>
            <w:r w:rsidR="00AA6E7A">
              <w:rPr>
                <w:rFonts w:hint="cs"/>
                <w:rtl/>
              </w:rPr>
              <w:t>ענר</w:t>
            </w:r>
            <w:proofErr w:type="spellEnd"/>
            <w:r w:rsidR="00AA6E7A">
              <w:rPr>
                <w:rFonts w:hint="cs"/>
                <w:rtl/>
              </w:rPr>
              <w:t xml:space="preserve"> הלמן; עו"ד יונתן </w:t>
            </w:r>
            <w:proofErr w:type="spellStart"/>
            <w:r w:rsidR="00AA6E7A">
              <w:rPr>
                <w:rFonts w:hint="cs"/>
                <w:rtl/>
              </w:rPr>
              <w:t>נד"ב</w:t>
            </w:r>
            <w:proofErr w:type="spellEnd"/>
            <w:r w:rsidR="00AA6E7A">
              <w:rPr>
                <w:rFonts w:hint="cs"/>
                <w:rtl/>
              </w:rPr>
              <w:t xml:space="preserve">; עו"ד אבי </w:t>
            </w:r>
            <w:proofErr w:type="spellStart"/>
            <w:r w:rsidR="00AA6E7A">
              <w:rPr>
                <w:rFonts w:hint="cs"/>
                <w:rtl/>
              </w:rPr>
              <w:t>טוויג</w:t>
            </w:r>
            <w:proofErr w:type="spellEnd"/>
          </w:p>
        </w:tc>
      </w:tr>
      <w:tr w:rsidR="003519D6" w:rsidTr="00AA6E7A">
        <w:tc>
          <w:tcPr>
            <w:tcW w:w="3214" w:type="dxa"/>
            <w:tcBorders>
              <w:top w:val="nil"/>
              <w:left w:val="nil"/>
              <w:bottom w:val="nil"/>
              <w:right w:val="nil"/>
            </w:tcBorders>
          </w:tcPr>
          <w:p w:rsidR="003519D6" w:rsidRDefault="00AA6E7A" w:rsidP="00BA3459">
            <w:pPr>
              <w:pStyle w:val="BodyRuller"/>
            </w:pPr>
            <w:r>
              <w:rPr>
                <w:rFonts w:hint="cs"/>
                <w:rtl/>
              </w:rPr>
              <w:t xml:space="preserve">בשם המשיב </w:t>
            </w:r>
            <w:r w:rsidR="00BA3459">
              <w:rPr>
                <w:rFonts w:hint="cs"/>
                <w:rtl/>
              </w:rPr>
              <w:t>4</w:t>
            </w:r>
            <w:r>
              <w:rPr>
                <w:rFonts w:hint="cs"/>
                <w:rtl/>
              </w:rPr>
              <w:t>:</w:t>
            </w:r>
          </w:p>
        </w:tc>
        <w:tc>
          <w:tcPr>
            <w:tcW w:w="5149" w:type="dxa"/>
            <w:tcBorders>
              <w:top w:val="nil"/>
              <w:left w:val="nil"/>
              <w:bottom w:val="nil"/>
              <w:right w:val="nil"/>
            </w:tcBorders>
          </w:tcPr>
          <w:p w:rsidR="003519D6" w:rsidRDefault="00AA6E7A">
            <w:pPr>
              <w:pStyle w:val="BodyRuller"/>
              <w:rPr>
                <w:rtl/>
              </w:rPr>
            </w:pPr>
            <w:r>
              <w:rPr>
                <w:rtl/>
              </w:rPr>
              <w:t xml:space="preserve">עו"ד </w:t>
            </w:r>
            <w:r>
              <w:rPr>
                <w:rFonts w:hint="cs"/>
                <w:rtl/>
              </w:rPr>
              <w:t>מיכאל ספרד; עו"ד אלי שבילי</w:t>
            </w:r>
          </w:p>
        </w:tc>
      </w:tr>
    </w:tbl>
    <w:p w:rsidR="00916FF8" w:rsidRDefault="00916FF8">
      <w:pPr>
        <w:tabs>
          <w:tab w:val="left" w:pos="2552"/>
        </w:tabs>
        <w:rPr>
          <w:rtl/>
        </w:rPr>
      </w:pPr>
    </w:p>
    <w:p w:rsidR="00AA6E7A" w:rsidRDefault="00AA6E7A">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3519D6">
            <w:pPr>
              <w:pStyle w:val="DocumentHead"/>
            </w:pPr>
            <w:bookmarkStart w:id="1" w:name="secretary"/>
            <w:bookmarkStart w:id="2" w:name="BeginProtocol"/>
            <w:bookmarkEnd w:id="1"/>
            <w:bookmarkEnd w:id="2"/>
            <w:r>
              <w:rPr>
                <w:rtl/>
              </w:rPr>
              <w:t>פסק-דין</w:t>
            </w:r>
          </w:p>
        </w:tc>
      </w:tr>
    </w:tbl>
    <w:p w:rsidR="0065522F" w:rsidRDefault="0065522F">
      <w:pPr>
        <w:pStyle w:val="BODYVERDICT"/>
      </w:pPr>
    </w:p>
    <w:p w:rsidR="00916FF8" w:rsidRDefault="003519D6">
      <w:pPr>
        <w:pStyle w:val="BODYVERDICT"/>
        <w:rPr>
          <w:rFonts w:cs="Miriam"/>
          <w:sz w:val="24"/>
          <w:szCs w:val="24"/>
          <w:u w:val="single"/>
          <w:rtl/>
        </w:rPr>
      </w:pPr>
      <w:bookmarkStart w:id="3" w:name="Writer_Name"/>
      <w:bookmarkEnd w:id="3"/>
      <w:r>
        <w:rPr>
          <w:rFonts w:cs="Miriam"/>
          <w:sz w:val="24"/>
          <w:szCs w:val="24"/>
          <w:u w:val="single"/>
          <w:rtl/>
        </w:rPr>
        <w:t>השופטת י' וילנר</w:t>
      </w:r>
      <w:r w:rsidRPr="005315F7">
        <w:rPr>
          <w:rFonts w:cs="Miriam"/>
          <w:sz w:val="24"/>
          <w:szCs w:val="24"/>
          <w:u w:val="single"/>
          <w:rtl/>
        </w:rPr>
        <w:t>:</w:t>
      </w:r>
    </w:p>
    <w:p w:rsidR="00D36B7F" w:rsidRDefault="00D36B7F" w:rsidP="00D36B7F">
      <w:pPr>
        <w:pStyle w:val="Ruller41"/>
        <w:rPr>
          <w:rtl/>
        </w:rPr>
      </w:pPr>
    </w:p>
    <w:p w:rsidR="00515B7B" w:rsidRPr="00700A47" w:rsidRDefault="00515B7B" w:rsidP="00515B7B">
      <w:pPr>
        <w:keepNext/>
        <w:keepLines/>
        <w:spacing w:before="240" w:line="360" w:lineRule="auto"/>
        <w:outlineLvl w:val="0"/>
        <w:rPr>
          <w:rFonts w:ascii="Century" w:hAnsi="Century" w:cs="Miriam"/>
          <w:b/>
          <w:sz w:val="22"/>
          <w:rtl/>
        </w:rPr>
      </w:pPr>
      <w:bookmarkStart w:id="4" w:name="Start_Write"/>
      <w:bookmarkEnd w:id="4"/>
      <w:r w:rsidRPr="00700A47">
        <w:rPr>
          <w:rFonts w:ascii="Century" w:hAnsi="Century" w:cs="Miriam" w:hint="cs"/>
          <w:b/>
          <w:sz w:val="22"/>
          <w:rtl/>
        </w:rPr>
        <w:t>פתח דבר</w:t>
      </w:r>
    </w:p>
    <w:p w:rsidR="00515B7B" w:rsidRPr="00700A47" w:rsidRDefault="00515B7B" w:rsidP="00005EF1">
      <w:pPr>
        <w:pStyle w:val="Ruller41"/>
        <w:rPr>
          <w:rtl/>
        </w:rPr>
      </w:pPr>
    </w:p>
    <w:p w:rsidR="00515B7B" w:rsidRPr="00700A47" w:rsidRDefault="00515B7B" w:rsidP="00BA3459">
      <w:pPr>
        <w:spacing w:line="360" w:lineRule="auto"/>
        <w:jc w:val="both"/>
        <w:rPr>
          <w:rFonts w:cs="FrankRuehl"/>
          <w:spacing w:val="10"/>
          <w:sz w:val="22"/>
          <w:szCs w:val="28"/>
          <w:rtl/>
        </w:rPr>
      </w:pPr>
      <w:r w:rsidRPr="00700A47">
        <w:rPr>
          <w:rFonts w:cs="FrankRuehl" w:hint="cs"/>
          <w:spacing w:val="10"/>
          <w:sz w:val="22"/>
          <w:szCs w:val="28"/>
          <w:rtl/>
        </w:rPr>
        <w:t xml:space="preserve">1. </w:t>
      </w:r>
      <w:r w:rsidRPr="00700A47">
        <w:rPr>
          <w:rFonts w:cs="FrankRuehl"/>
          <w:spacing w:val="10"/>
          <w:sz w:val="22"/>
          <w:szCs w:val="28"/>
          <w:rtl/>
        </w:rPr>
        <w:tab/>
      </w:r>
      <w:r w:rsidRPr="00700A47">
        <w:rPr>
          <w:rFonts w:cs="FrankRuehl" w:hint="cs"/>
          <w:spacing w:val="10"/>
          <w:sz w:val="22"/>
          <w:szCs w:val="28"/>
          <w:rtl/>
        </w:rPr>
        <w:t xml:space="preserve">העותרת, ועדת השופטים להענקת פרס ישראל בתחום חקר המתמטיקה וחקר מדעי המחשב לשנת ה'תשפ"א (להלן גם: </w:t>
      </w:r>
      <w:r w:rsidRPr="00700A47">
        <w:rPr>
          <w:rFonts w:cs="Miriam" w:hint="cs"/>
          <w:b/>
          <w:sz w:val="22"/>
          <w:rtl/>
        </w:rPr>
        <w:t>הוועדה</w:t>
      </w:r>
      <w:r w:rsidRPr="00700A47">
        <w:rPr>
          <w:rFonts w:cs="FrankRuehl" w:hint="cs"/>
          <w:spacing w:val="10"/>
          <w:sz w:val="22"/>
          <w:szCs w:val="28"/>
          <w:rtl/>
        </w:rPr>
        <w:t xml:space="preserve"> או </w:t>
      </w:r>
      <w:r w:rsidRPr="00700A47">
        <w:rPr>
          <w:rFonts w:ascii="Century" w:hAnsi="Century" w:cs="Miriam" w:hint="cs"/>
          <w:b/>
          <w:sz w:val="22"/>
          <w:rtl/>
        </w:rPr>
        <w:t>ועדת הפרס</w:t>
      </w:r>
      <w:r w:rsidRPr="00700A47">
        <w:rPr>
          <w:rFonts w:cs="FrankRuehl" w:hint="cs"/>
          <w:spacing w:val="10"/>
          <w:sz w:val="22"/>
          <w:szCs w:val="28"/>
          <w:rtl/>
        </w:rPr>
        <w:t>), מצאה את פרופ</w:t>
      </w:r>
      <w:r w:rsidRPr="00700A47">
        <w:rPr>
          <w:rFonts w:cs="FrankRuehl"/>
          <w:spacing w:val="10"/>
          <w:sz w:val="22"/>
          <w:szCs w:val="28"/>
          <w:rtl/>
        </w:rPr>
        <w:t>'</w:t>
      </w:r>
      <w:r w:rsidRPr="00700A47">
        <w:rPr>
          <w:rFonts w:cs="FrankRuehl" w:hint="cs"/>
          <w:spacing w:val="10"/>
          <w:sz w:val="22"/>
          <w:szCs w:val="28"/>
          <w:rtl/>
        </w:rPr>
        <w:t xml:space="preserve"> עודד גולדרייך (המשיב </w:t>
      </w:r>
      <w:r w:rsidR="00BA3459">
        <w:rPr>
          <w:rFonts w:cs="FrankRuehl" w:hint="cs"/>
          <w:spacing w:val="10"/>
          <w:sz w:val="22"/>
          <w:szCs w:val="28"/>
          <w:rtl/>
        </w:rPr>
        <w:t>4</w:t>
      </w:r>
      <w:r w:rsidRPr="00700A47">
        <w:rPr>
          <w:rFonts w:cs="FrankRuehl" w:hint="cs"/>
          <w:spacing w:val="10"/>
          <w:sz w:val="22"/>
          <w:szCs w:val="28"/>
          <w:rtl/>
        </w:rPr>
        <w:t>) ראוי לקבל</w:t>
      </w:r>
      <w:r w:rsidRPr="00700A47">
        <w:rPr>
          <w:rFonts w:cs="FrankRuehl"/>
          <w:spacing w:val="10"/>
          <w:sz w:val="22"/>
          <w:szCs w:val="28"/>
          <w:rtl/>
        </w:rPr>
        <w:t xml:space="preserve"> את פרס ישראל בגין</w:t>
      </w:r>
      <w:r w:rsidRPr="00700A47">
        <w:rPr>
          <w:rFonts w:cs="FrankRuehl" w:hint="cs"/>
          <w:spacing w:val="10"/>
          <w:sz w:val="22"/>
          <w:szCs w:val="28"/>
          <w:rtl/>
        </w:rPr>
        <w:t xml:space="preserve"> תרומתו המשמעותית בתחום האמור. </w:t>
      </w:r>
      <w:r w:rsidRPr="00700A47">
        <w:rPr>
          <w:rFonts w:cs="FrankRuehl"/>
          <w:spacing w:val="10"/>
          <w:sz w:val="22"/>
          <w:szCs w:val="28"/>
          <w:rtl/>
        </w:rPr>
        <w:t>שרת החינוך החליטה</w:t>
      </w:r>
      <w:r w:rsidRPr="00700A47">
        <w:rPr>
          <w:rFonts w:cs="FrankRuehl" w:hint="cs"/>
          <w:spacing w:val="10"/>
          <w:sz w:val="22"/>
          <w:szCs w:val="28"/>
          <w:rtl/>
        </w:rPr>
        <w:t xml:space="preserve"> </w:t>
      </w:r>
      <w:r w:rsidRPr="00700A47">
        <w:rPr>
          <w:rFonts w:cs="FrankRuehl" w:hint="cs"/>
          <w:spacing w:val="10"/>
          <w:szCs w:val="28"/>
          <w:rtl/>
        </w:rPr>
        <w:t>ביום 18.11.2021</w:t>
      </w:r>
      <w:r w:rsidRPr="00700A47">
        <w:rPr>
          <w:rFonts w:cs="FrankRuehl" w:hint="cs"/>
          <w:spacing w:val="10"/>
          <w:sz w:val="22"/>
          <w:szCs w:val="28"/>
          <w:rtl/>
        </w:rPr>
        <w:t xml:space="preserve"> שלא לאשר את המלצת הוועדה. זאת, </w:t>
      </w:r>
      <w:r w:rsidRPr="00700A47">
        <w:rPr>
          <w:rFonts w:cs="FrankRuehl" w:hint="cs"/>
          <w:spacing w:val="10"/>
          <w:sz w:val="22"/>
          <w:szCs w:val="28"/>
          <w:rtl/>
        </w:rPr>
        <w:lastRenderedPageBreak/>
        <w:t>בעיקרו של דבר, לנוכח חתימה של פרופ</w:t>
      </w:r>
      <w:r w:rsidRPr="00700A47">
        <w:rPr>
          <w:rFonts w:cs="FrankRuehl"/>
          <w:spacing w:val="10"/>
          <w:sz w:val="22"/>
          <w:szCs w:val="28"/>
          <w:rtl/>
        </w:rPr>
        <w:t>'</w:t>
      </w:r>
      <w:r w:rsidRPr="00700A47">
        <w:rPr>
          <w:rFonts w:cs="FrankRuehl" w:hint="cs"/>
          <w:spacing w:val="10"/>
          <w:sz w:val="22"/>
          <w:szCs w:val="28"/>
          <w:rtl/>
        </w:rPr>
        <w:t xml:space="preserve"> גולדרייך על עצומה, שבמסגרתה התבקש האיחוד האירופי ליישם את מדיניותו שעניינה הימנעות משיתוף פעולה מדעי ותעשייתי עם מוסדות אקדמיים ישראליים שפועלים באזור יהודה והשומרון (להלן: </w:t>
      </w:r>
      <w:r w:rsidRPr="00700A47">
        <w:rPr>
          <w:rFonts w:ascii="Century" w:hAnsi="Century" w:cs="Miriam" w:hint="cs"/>
          <w:b/>
          <w:sz w:val="22"/>
          <w:rtl/>
        </w:rPr>
        <w:t>העצומה</w:t>
      </w:r>
      <w:r w:rsidRPr="00700A47">
        <w:rPr>
          <w:rFonts w:ascii="Century" w:hAnsi="Century" w:cs="FrankRuehl" w:hint="cs"/>
          <w:spacing w:val="10"/>
          <w:sz w:val="22"/>
          <w:szCs w:val="28"/>
          <w:rtl/>
        </w:rPr>
        <w:t>)</w:t>
      </w:r>
      <w:r w:rsidRPr="00700A47">
        <w:rPr>
          <w:rFonts w:cs="FrankRuehl" w:hint="cs"/>
          <w:spacing w:val="10"/>
          <w:sz w:val="22"/>
          <w:szCs w:val="28"/>
          <w:rtl/>
        </w:rPr>
        <w:t xml:space="preserve">. </w:t>
      </w:r>
    </w:p>
    <w:p w:rsidR="00515B7B" w:rsidRPr="00700A47" w:rsidRDefault="00515B7B" w:rsidP="00515B7B">
      <w:pPr>
        <w:spacing w:line="360" w:lineRule="auto"/>
        <w:jc w:val="both"/>
        <w:rPr>
          <w:rFonts w:cs="FrankRuehl"/>
          <w:spacing w:val="10"/>
          <w:sz w:val="22"/>
          <w:szCs w:val="28"/>
          <w:rtl/>
        </w:rPr>
      </w:pPr>
    </w:p>
    <w:p w:rsidR="00515B7B" w:rsidRPr="00700A47" w:rsidRDefault="00515B7B" w:rsidP="00515B7B">
      <w:pPr>
        <w:spacing w:line="360" w:lineRule="auto"/>
        <w:ind w:firstLine="720"/>
        <w:jc w:val="both"/>
        <w:rPr>
          <w:rFonts w:cs="FrankRuehl"/>
          <w:spacing w:val="10"/>
          <w:sz w:val="22"/>
          <w:szCs w:val="28"/>
        </w:rPr>
      </w:pPr>
      <w:r w:rsidRPr="00700A47">
        <w:rPr>
          <w:rFonts w:cs="FrankRuehl" w:hint="cs"/>
          <w:spacing w:val="10"/>
          <w:sz w:val="22"/>
          <w:szCs w:val="28"/>
          <w:rtl/>
        </w:rPr>
        <w:t xml:space="preserve">זאת יש להדגיש, מדיניות זו קיבלה ביטוי מפורש בהסכם שעליו חתמה </w:t>
      </w:r>
      <w:r w:rsidRPr="00700A47">
        <w:rPr>
          <w:rFonts w:cs="FrankRuehl"/>
          <w:spacing w:val="10"/>
          <w:sz w:val="22"/>
          <w:szCs w:val="28"/>
          <w:rtl/>
        </w:rPr>
        <w:t>ממשלת ישראל עם האיחוד האירופי</w:t>
      </w:r>
      <w:r w:rsidRPr="00700A47">
        <w:rPr>
          <w:rFonts w:cs="FrankRuehl" w:hint="cs"/>
          <w:spacing w:val="10"/>
          <w:sz w:val="22"/>
          <w:szCs w:val="28"/>
          <w:rtl/>
        </w:rPr>
        <w:t xml:space="preserve"> לשיתוף פעולה מדעי ותעשייתי</w:t>
      </w:r>
      <w:r w:rsidRPr="00700A47">
        <w:rPr>
          <w:rFonts w:cs="FrankRuehl"/>
          <w:spacing w:val="10"/>
          <w:sz w:val="22"/>
          <w:szCs w:val="28"/>
          <w:rtl/>
        </w:rPr>
        <w:t xml:space="preserve">, </w:t>
      </w:r>
      <w:r w:rsidRPr="00700A47">
        <w:rPr>
          <w:rFonts w:cs="FrankRuehl" w:hint="cs"/>
          <w:spacing w:val="10"/>
          <w:sz w:val="22"/>
          <w:szCs w:val="28"/>
          <w:rtl/>
        </w:rPr>
        <w:t xml:space="preserve">שבמסגרתו הסכימה הממשלה להחריג מתחולתו את אזור יהודה והשומרון (להלן: </w:t>
      </w:r>
      <w:r w:rsidRPr="00700A47">
        <w:rPr>
          <w:rFonts w:ascii="Century" w:hAnsi="Century" w:cs="Miriam" w:hint="cs"/>
          <w:b/>
          <w:sz w:val="22"/>
          <w:rtl/>
        </w:rPr>
        <w:t xml:space="preserve">הסכם שיתוף הפעולה </w:t>
      </w:r>
      <w:r w:rsidRPr="00700A47">
        <w:rPr>
          <w:rFonts w:ascii="Century" w:hAnsi="Century" w:cs="FrankRuehl" w:hint="cs"/>
          <w:spacing w:val="10"/>
          <w:sz w:val="22"/>
          <w:szCs w:val="28"/>
          <w:rtl/>
        </w:rPr>
        <w:t xml:space="preserve">או </w:t>
      </w:r>
      <w:r w:rsidRPr="00700A47">
        <w:rPr>
          <w:rFonts w:ascii="Century" w:hAnsi="Century" w:cs="Miriam" w:hint="cs"/>
          <w:b/>
          <w:sz w:val="22"/>
          <w:rtl/>
        </w:rPr>
        <w:t>ההסכם</w:t>
      </w:r>
      <w:r w:rsidRPr="00700A47">
        <w:rPr>
          <w:rFonts w:ascii="Century" w:hAnsi="Century" w:cs="FrankRuehl" w:hint="cs"/>
          <w:spacing w:val="10"/>
          <w:sz w:val="22"/>
          <w:szCs w:val="28"/>
          <w:rtl/>
        </w:rPr>
        <w:t>)</w:t>
      </w:r>
      <w:r w:rsidRPr="00700A47">
        <w:rPr>
          <w:rFonts w:cs="FrankRuehl"/>
          <w:spacing w:val="10"/>
          <w:sz w:val="22"/>
          <w:szCs w:val="28"/>
          <w:rtl/>
        </w:rPr>
        <w:t xml:space="preserve">. </w:t>
      </w:r>
    </w:p>
    <w:p w:rsidR="00515B7B" w:rsidRPr="00700A47" w:rsidRDefault="00515B7B" w:rsidP="00515B7B">
      <w:pPr>
        <w:spacing w:line="360" w:lineRule="auto"/>
        <w:jc w:val="both"/>
        <w:rPr>
          <w:rFonts w:cs="FrankRuehl"/>
          <w:spacing w:val="10"/>
          <w:sz w:val="22"/>
          <w:szCs w:val="28"/>
          <w:rtl/>
        </w:rPr>
      </w:pPr>
    </w:p>
    <w:p w:rsidR="00515B7B" w:rsidRPr="00700A47" w:rsidRDefault="00515B7B" w:rsidP="00515B7B">
      <w:pPr>
        <w:spacing w:line="360" w:lineRule="auto"/>
        <w:jc w:val="both"/>
        <w:rPr>
          <w:rFonts w:cs="FrankRuehl"/>
          <w:spacing w:val="10"/>
          <w:sz w:val="22"/>
          <w:szCs w:val="28"/>
          <w:rtl/>
        </w:rPr>
      </w:pPr>
      <w:r w:rsidRPr="00700A47">
        <w:rPr>
          <w:rFonts w:cs="FrankRuehl" w:hint="cs"/>
          <w:spacing w:val="10"/>
          <w:sz w:val="22"/>
          <w:szCs w:val="28"/>
          <w:rtl/>
        </w:rPr>
        <w:t>2.</w:t>
      </w:r>
      <w:r w:rsidRPr="00700A47">
        <w:rPr>
          <w:rFonts w:cs="FrankRuehl" w:hint="cs"/>
          <w:spacing w:val="10"/>
          <w:sz w:val="22"/>
          <w:szCs w:val="28"/>
          <w:rtl/>
        </w:rPr>
        <w:tab/>
      </w:r>
      <w:r w:rsidRPr="00700A47">
        <w:rPr>
          <w:rFonts w:cs="FrankRuehl"/>
          <w:spacing w:val="10"/>
          <w:sz w:val="22"/>
          <w:szCs w:val="28"/>
          <w:rtl/>
        </w:rPr>
        <w:t xml:space="preserve">השאלה העומדת לפתחנו היא אם </w:t>
      </w:r>
      <w:r w:rsidRPr="00700A47">
        <w:rPr>
          <w:rFonts w:cs="FrankRuehl" w:hint="cs"/>
          <w:spacing w:val="10"/>
          <w:sz w:val="22"/>
          <w:szCs w:val="28"/>
          <w:rtl/>
        </w:rPr>
        <w:t>חתימתו של פרופ</w:t>
      </w:r>
      <w:r w:rsidRPr="00700A47">
        <w:rPr>
          <w:rFonts w:cs="FrankRuehl"/>
          <w:spacing w:val="10"/>
          <w:sz w:val="22"/>
          <w:szCs w:val="28"/>
          <w:rtl/>
        </w:rPr>
        <w:t>'</w:t>
      </w:r>
      <w:r w:rsidRPr="00700A47">
        <w:rPr>
          <w:rFonts w:cs="FrankRuehl" w:hint="cs"/>
          <w:spacing w:val="10"/>
          <w:sz w:val="22"/>
          <w:szCs w:val="28"/>
          <w:rtl/>
        </w:rPr>
        <w:t xml:space="preserve"> גולדרייך</w:t>
      </w:r>
      <w:r w:rsidRPr="00700A47">
        <w:rPr>
          <w:rFonts w:cs="FrankRuehl"/>
          <w:spacing w:val="10"/>
          <w:sz w:val="22"/>
          <w:szCs w:val="28"/>
          <w:rtl/>
        </w:rPr>
        <w:t xml:space="preserve"> על העצומה</w:t>
      </w:r>
      <w:r w:rsidRPr="00700A47">
        <w:rPr>
          <w:rFonts w:cs="FrankRuehl" w:hint="cs"/>
          <w:spacing w:val="10"/>
          <w:sz w:val="22"/>
          <w:szCs w:val="28"/>
          <w:rtl/>
        </w:rPr>
        <w:t xml:space="preserve"> כאמור</w:t>
      </w:r>
      <w:r w:rsidRPr="00700A47">
        <w:rPr>
          <w:rFonts w:cs="FrankRuehl"/>
          <w:spacing w:val="10"/>
          <w:sz w:val="22"/>
          <w:szCs w:val="28"/>
          <w:rtl/>
        </w:rPr>
        <w:t xml:space="preserve"> היא מעשה </w:t>
      </w:r>
      <w:r w:rsidRPr="00700A47">
        <w:rPr>
          <w:rFonts w:cs="FrankRuehl" w:hint="cs"/>
          <w:spacing w:val="10"/>
          <w:sz w:val="22"/>
          <w:szCs w:val="28"/>
          <w:rtl/>
        </w:rPr>
        <w:t xml:space="preserve">כה </w:t>
      </w:r>
      <w:r w:rsidRPr="00700A47">
        <w:rPr>
          <w:rFonts w:cs="FrankRuehl"/>
          <w:spacing w:val="10"/>
          <w:sz w:val="22"/>
          <w:szCs w:val="28"/>
          <w:rtl/>
        </w:rPr>
        <w:t>חריג וקיצוני</w:t>
      </w:r>
      <w:r w:rsidRPr="00700A47">
        <w:rPr>
          <w:rFonts w:cs="FrankRuehl" w:hint="cs"/>
          <w:spacing w:val="10"/>
          <w:sz w:val="22"/>
          <w:szCs w:val="28"/>
          <w:rtl/>
        </w:rPr>
        <w:t>, שמצדיק</w:t>
      </w:r>
      <w:r w:rsidRPr="00700A47">
        <w:rPr>
          <w:rFonts w:cs="FrankRuehl"/>
          <w:spacing w:val="10"/>
          <w:sz w:val="22"/>
          <w:szCs w:val="28"/>
          <w:rtl/>
        </w:rPr>
        <w:t xml:space="preserve"> שקיל</w:t>
      </w:r>
      <w:r w:rsidRPr="00700A47">
        <w:rPr>
          <w:rFonts w:cs="FrankRuehl" w:hint="cs"/>
          <w:spacing w:val="10"/>
          <w:sz w:val="22"/>
          <w:szCs w:val="28"/>
          <w:rtl/>
        </w:rPr>
        <w:t>ת</w:t>
      </w:r>
      <w:r w:rsidRPr="00700A47">
        <w:rPr>
          <w:rFonts w:cs="FrankRuehl"/>
          <w:spacing w:val="10"/>
          <w:sz w:val="22"/>
          <w:szCs w:val="28"/>
          <w:rtl/>
        </w:rPr>
        <w:t xml:space="preserve"> שיקול </w:t>
      </w:r>
      <w:r w:rsidRPr="00700A47">
        <w:rPr>
          <w:rFonts w:cs="FrankRuehl" w:hint="cs"/>
          <w:spacing w:val="10"/>
          <w:sz w:val="22"/>
          <w:szCs w:val="28"/>
          <w:rtl/>
        </w:rPr>
        <w:t>לבר-מקצועי</w:t>
      </w:r>
      <w:r w:rsidRPr="00700A47">
        <w:rPr>
          <w:rFonts w:cs="FrankRuehl"/>
          <w:spacing w:val="10"/>
          <w:sz w:val="22"/>
          <w:szCs w:val="28"/>
          <w:rtl/>
        </w:rPr>
        <w:t xml:space="preserve"> במתן פרס ישראל</w:t>
      </w:r>
      <w:r w:rsidRPr="00700A47">
        <w:rPr>
          <w:rFonts w:cs="FrankRuehl" w:hint="cs"/>
          <w:spacing w:val="10"/>
          <w:sz w:val="22"/>
          <w:szCs w:val="28"/>
          <w:rtl/>
        </w:rPr>
        <w:t>,</w:t>
      </w:r>
      <w:r w:rsidRPr="00700A47">
        <w:rPr>
          <w:rFonts w:cs="FrankRuehl"/>
          <w:spacing w:val="10"/>
          <w:sz w:val="22"/>
          <w:szCs w:val="28"/>
          <w:rtl/>
        </w:rPr>
        <w:t xml:space="preserve"> </w:t>
      </w:r>
      <w:r w:rsidRPr="00700A47">
        <w:rPr>
          <w:rFonts w:cs="FrankRuehl" w:hint="cs"/>
          <w:spacing w:val="10"/>
          <w:sz w:val="22"/>
          <w:szCs w:val="28"/>
          <w:rtl/>
        </w:rPr>
        <w:t>א</w:t>
      </w:r>
      <w:r w:rsidRPr="00700A47">
        <w:rPr>
          <w:rFonts w:cs="FrankRuehl"/>
          <w:spacing w:val="10"/>
          <w:sz w:val="22"/>
          <w:szCs w:val="28"/>
          <w:rtl/>
        </w:rPr>
        <w:t>ש</w:t>
      </w:r>
      <w:r w:rsidRPr="00700A47">
        <w:rPr>
          <w:rFonts w:cs="FrankRuehl" w:hint="cs"/>
          <w:spacing w:val="10"/>
          <w:sz w:val="22"/>
          <w:szCs w:val="28"/>
          <w:rtl/>
        </w:rPr>
        <w:t xml:space="preserve">ר, ככלל, </w:t>
      </w:r>
      <w:r w:rsidRPr="00700A47">
        <w:rPr>
          <w:rFonts w:cs="FrankRuehl"/>
          <w:spacing w:val="10"/>
          <w:sz w:val="22"/>
          <w:szCs w:val="28"/>
          <w:rtl/>
        </w:rPr>
        <w:t>ניתן על בסיס שיקולים מקצועיים מובהקים</w:t>
      </w:r>
      <w:r w:rsidRPr="00700A47">
        <w:rPr>
          <w:rFonts w:cs="FrankRuehl" w:hint="cs"/>
          <w:spacing w:val="10"/>
          <w:sz w:val="22"/>
          <w:szCs w:val="28"/>
          <w:rtl/>
        </w:rPr>
        <w:t>.</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3.</w:t>
      </w:r>
      <w:r w:rsidRPr="00700A47">
        <w:rPr>
          <w:rFonts w:cs="FrankRuehl" w:hint="cs"/>
          <w:spacing w:val="10"/>
          <w:sz w:val="22"/>
          <w:szCs w:val="28"/>
          <w:rtl/>
        </w:rPr>
        <w:tab/>
        <w:t xml:space="preserve">אומר כבר עתה, כי אני סבורה שחתימתו של פרופ' גולדרייך על העצומה אינה מגעת כדי נסיבה חיצונית קיצונית ונדירה שניתן להביאה בחשבון כשיקול לבר-מקצועי בהענקת פרס ישראל. זאת, בשים לב לכך שהמדיניות שהאיחוד האירופי מתבקש ליישם לפי העצומה הנ"ל, מעוגנת במפורש בהסכם שיתוף הפעולה עליו חתמה כאמור ממשלת ישראל עם האיחוד האירופי, אשר </w:t>
      </w:r>
      <w:r w:rsidRPr="00700A47">
        <w:rPr>
          <w:rFonts w:ascii="Century" w:hAnsi="Century" w:cs="FrankRuehl" w:hint="cs"/>
          <w:spacing w:val="10"/>
          <w:sz w:val="22"/>
          <w:szCs w:val="28"/>
          <w:rtl/>
        </w:rPr>
        <w:t>מחריג מתחולתו מוסדות אקדמיים המצויים באזור יהודה והשומרון</w:t>
      </w:r>
      <w:r w:rsidRPr="00700A47">
        <w:rPr>
          <w:rFonts w:cs="FrankRuehl" w:hint="cs"/>
          <w:spacing w:val="10"/>
          <w:sz w:val="22"/>
          <w:szCs w:val="28"/>
          <w:rtl/>
        </w:rPr>
        <w:t xml:space="preserve">. לצד זאת, אדגיש כי אין להקל ראש בחומרת הדברים, ואני מצטרפת לעמדתו של היועץ המשפטי לממשלה, אשר מתייחס אליהם בחומרה רבה. </w:t>
      </w:r>
    </w:p>
    <w:p w:rsidR="00515B7B" w:rsidRPr="00700A47" w:rsidRDefault="00515B7B" w:rsidP="00005EF1">
      <w:pPr>
        <w:pStyle w:val="Ruller41"/>
        <w:rPr>
          <w:rtl/>
        </w:rPr>
      </w:pPr>
    </w:p>
    <w:p w:rsidR="00515B7B" w:rsidRPr="00700A47" w:rsidRDefault="00515B7B" w:rsidP="00515B7B">
      <w:pPr>
        <w:keepNext/>
        <w:keepLines/>
        <w:spacing w:before="240" w:line="360" w:lineRule="auto"/>
        <w:outlineLvl w:val="0"/>
        <w:rPr>
          <w:rFonts w:ascii="Century" w:hAnsi="Century" w:cs="Miriam"/>
          <w:b/>
          <w:sz w:val="22"/>
          <w:rtl/>
        </w:rPr>
      </w:pPr>
      <w:r w:rsidRPr="00700A47">
        <w:rPr>
          <w:rFonts w:ascii="Century" w:hAnsi="Century" w:cs="Miriam" w:hint="cs"/>
          <w:b/>
          <w:sz w:val="22"/>
          <w:rtl/>
        </w:rPr>
        <w:t>רקע עובדתי</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4.</w:t>
      </w:r>
      <w:r w:rsidRPr="00700A47">
        <w:rPr>
          <w:rFonts w:cs="FrankRuehl" w:hint="cs"/>
          <w:spacing w:val="10"/>
          <w:sz w:val="22"/>
          <w:szCs w:val="28"/>
          <w:rtl/>
        </w:rPr>
        <w:tab/>
        <w:t xml:space="preserve">זוהי העתירה השנייה שמוגשת בנוגע </w:t>
      </w:r>
      <w:r w:rsidRPr="00700A47">
        <w:rPr>
          <w:rFonts w:cs="FrankRuehl" w:hint="eastAsia"/>
          <w:spacing w:val="10"/>
          <w:sz w:val="22"/>
          <w:szCs w:val="28"/>
          <w:rtl/>
        </w:rPr>
        <w:t>ל</w:t>
      </w:r>
      <w:r w:rsidRPr="00700A47">
        <w:rPr>
          <w:rFonts w:cs="FrankRuehl" w:hint="cs"/>
          <w:spacing w:val="10"/>
          <w:sz w:val="22"/>
          <w:szCs w:val="28"/>
          <w:rtl/>
        </w:rPr>
        <w:t xml:space="preserve">הענקת פרס ישראל לפרופ' גולדרייך. העובדות הרלוונטיות עד למועד ההכרעה בעתירה הקודמת תוארו בפסק הדין שניתן בה (בג"ץ 2199/21 </w:t>
      </w:r>
      <w:r w:rsidRPr="00700A47">
        <w:rPr>
          <w:rFonts w:ascii="Century" w:hAnsi="Century" w:cs="Miriam"/>
          <w:b/>
          <w:sz w:val="22"/>
          <w:rtl/>
        </w:rPr>
        <w:t xml:space="preserve">ועדת השופטים להענקת פרס ישראל לשנת תשפ"א </w:t>
      </w:r>
      <w:r w:rsidRPr="00700A47">
        <w:rPr>
          <w:rFonts w:ascii="Century" w:hAnsi="Century" w:cs="Miriam" w:hint="eastAsia"/>
          <w:b/>
          <w:sz w:val="22"/>
          <w:rtl/>
        </w:rPr>
        <w:t>בתחום</w:t>
      </w:r>
      <w:r w:rsidRPr="00700A47">
        <w:rPr>
          <w:rFonts w:ascii="Century" w:hAnsi="Century" w:cs="Miriam"/>
          <w:b/>
          <w:sz w:val="22"/>
          <w:rtl/>
        </w:rPr>
        <w:t xml:space="preserve"> </w:t>
      </w:r>
      <w:r w:rsidRPr="00700A47">
        <w:rPr>
          <w:rFonts w:ascii="Century" w:hAnsi="Century" w:cs="Miriam" w:hint="eastAsia"/>
          <w:b/>
          <w:sz w:val="22"/>
          <w:rtl/>
        </w:rPr>
        <w:t>חקר</w:t>
      </w:r>
      <w:r w:rsidRPr="00700A47">
        <w:rPr>
          <w:rFonts w:ascii="Century" w:hAnsi="Century" w:cs="Miriam"/>
          <w:b/>
          <w:sz w:val="22"/>
          <w:rtl/>
        </w:rPr>
        <w:t xml:space="preserve"> </w:t>
      </w:r>
      <w:r w:rsidRPr="00700A47">
        <w:rPr>
          <w:rFonts w:ascii="Century" w:hAnsi="Century" w:cs="Miriam" w:hint="eastAsia"/>
          <w:b/>
          <w:sz w:val="22"/>
          <w:rtl/>
        </w:rPr>
        <w:t>המתמטיקה</w:t>
      </w:r>
      <w:r w:rsidRPr="00700A47">
        <w:rPr>
          <w:rFonts w:ascii="Century" w:hAnsi="Century" w:cs="Miriam"/>
          <w:b/>
          <w:sz w:val="22"/>
          <w:rtl/>
        </w:rPr>
        <w:t xml:space="preserve">, </w:t>
      </w:r>
      <w:r w:rsidRPr="00700A47">
        <w:rPr>
          <w:rFonts w:ascii="Century" w:hAnsi="Century" w:cs="Miriam" w:hint="eastAsia"/>
          <w:b/>
          <w:sz w:val="22"/>
          <w:rtl/>
        </w:rPr>
        <w:t>חקר</w:t>
      </w:r>
      <w:r w:rsidRPr="00700A47">
        <w:rPr>
          <w:rFonts w:ascii="Century" w:hAnsi="Century" w:cs="Miriam"/>
          <w:b/>
          <w:sz w:val="22"/>
          <w:rtl/>
        </w:rPr>
        <w:t xml:space="preserve"> </w:t>
      </w:r>
      <w:r w:rsidRPr="00700A47">
        <w:rPr>
          <w:rFonts w:ascii="Century" w:hAnsi="Century" w:cs="Miriam" w:hint="eastAsia"/>
          <w:b/>
          <w:sz w:val="22"/>
          <w:rtl/>
        </w:rPr>
        <w:t>מדעי</w:t>
      </w:r>
      <w:r w:rsidRPr="00700A47">
        <w:rPr>
          <w:rFonts w:ascii="Century" w:hAnsi="Century" w:cs="Miriam"/>
          <w:b/>
          <w:sz w:val="22"/>
          <w:rtl/>
        </w:rPr>
        <w:t xml:space="preserve"> </w:t>
      </w:r>
      <w:r w:rsidRPr="00700A47">
        <w:rPr>
          <w:rFonts w:ascii="Century" w:hAnsi="Century" w:cs="Miriam" w:hint="eastAsia"/>
          <w:b/>
          <w:sz w:val="22"/>
          <w:rtl/>
        </w:rPr>
        <w:t>המחשב</w:t>
      </w:r>
      <w:r w:rsidRPr="00700A47">
        <w:rPr>
          <w:rFonts w:ascii="Century" w:hAnsi="Century" w:cs="Miriam"/>
          <w:b/>
          <w:sz w:val="22"/>
          <w:rtl/>
        </w:rPr>
        <w:t xml:space="preserve"> נ' שר החינוך</w:t>
      </w:r>
      <w:r w:rsidRPr="00700A47">
        <w:rPr>
          <w:rFonts w:cs="FrankRuehl" w:hint="cs"/>
          <w:spacing w:val="10"/>
          <w:sz w:val="22"/>
          <w:szCs w:val="28"/>
          <w:rtl/>
        </w:rPr>
        <w:t xml:space="preserve"> (8.4.2021); להלן: </w:t>
      </w:r>
      <w:r w:rsidRPr="00700A47">
        <w:rPr>
          <w:rFonts w:cs="Miriam" w:hint="cs"/>
          <w:b/>
          <w:sz w:val="22"/>
          <w:rtl/>
        </w:rPr>
        <w:t>העתירה הקודמת</w:t>
      </w:r>
      <w:r w:rsidRPr="00700A47">
        <w:rPr>
          <w:rFonts w:cs="FrankRuehl" w:hint="cs"/>
          <w:spacing w:val="10"/>
          <w:sz w:val="22"/>
          <w:szCs w:val="28"/>
          <w:rtl/>
        </w:rPr>
        <w:t>), ולפיכך אעמוד עליהן רק בתמצית.</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shd w:val="clear" w:color="auto" w:fill="FFFFFF"/>
          <w:rtl/>
        </w:rPr>
      </w:pPr>
      <w:r w:rsidRPr="00700A47">
        <w:rPr>
          <w:rFonts w:cs="FrankRuehl" w:hint="cs"/>
          <w:spacing w:val="10"/>
          <w:sz w:val="22"/>
          <w:szCs w:val="28"/>
          <w:rtl/>
        </w:rPr>
        <w:t>5.</w:t>
      </w:r>
      <w:r w:rsidRPr="00700A47">
        <w:rPr>
          <w:rFonts w:cs="FrankRuehl" w:hint="cs"/>
          <w:spacing w:val="10"/>
          <w:sz w:val="22"/>
          <w:szCs w:val="28"/>
          <w:rtl/>
        </w:rPr>
        <w:tab/>
        <w:t>חברי הוועדה, אשר מונו על-ידי שר החינוך (דאז), החליטו פה אחד להמליץ על הענקת פרס ישראל בתחום חקר המתמטיקה וחקר מדעי המחשב לשנת ה'תשפ"א לפרופ</w:t>
      </w:r>
      <w:r w:rsidRPr="00700A47">
        <w:rPr>
          <w:rFonts w:cs="FrankRuehl"/>
          <w:spacing w:val="10"/>
          <w:sz w:val="22"/>
          <w:szCs w:val="28"/>
          <w:rtl/>
        </w:rPr>
        <w:t>'</w:t>
      </w:r>
      <w:r w:rsidRPr="00700A47">
        <w:rPr>
          <w:rFonts w:cs="FrankRuehl" w:hint="cs"/>
          <w:spacing w:val="10"/>
          <w:sz w:val="22"/>
          <w:szCs w:val="28"/>
          <w:rtl/>
        </w:rPr>
        <w:t xml:space="preserve"> גולדרייך. בנימוקי הוועדה צוין, בין היתר, כי לפרופ</w:t>
      </w:r>
      <w:r w:rsidRPr="00700A47">
        <w:rPr>
          <w:rFonts w:cs="FrankRuehl"/>
          <w:spacing w:val="10"/>
          <w:sz w:val="22"/>
          <w:szCs w:val="28"/>
          <w:rtl/>
        </w:rPr>
        <w:t>'</w:t>
      </w:r>
      <w:r w:rsidRPr="00700A47">
        <w:rPr>
          <w:rFonts w:cs="FrankRuehl" w:hint="cs"/>
          <w:spacing w:val="10"/>
          <w:sz w:val="22"/>
          <w:szCs w:val="28"/>
          <w:rtl/>
        </w:rPr>
        <w:t xml:space="preserve"> גולדרייך </w:t>
      </w:r>
      <w:r w:rsidRPr="00700A47">
        <w:rPr>
          <w:rFonts w:cs="FrankRuehl" w:hint="cs"/>
          <w:spacing w:val="10"/>
          <w:sz w:val="22"/>
          <w:szCs w:val="28"/>
          <w:shd w:val="clear" w:color="auto" w:fill="FFFFFF"/>
          <w:rtl/>
        </w:rPr>
        <w:t>"</w:t>
      </w:r>
      <w:r w:rsidRPr="00700A47">
        <w:rPr>
          <w:rFonts w:ascii="Century" w:hAnsi="Century" w:cs="FrankRuehl"/>
          <w:spacing w:val="10"/>
          <w:sz w:val="22"/>
          <w:szCs w:val="28"/>
          <w:shd w:val="clear" w:color="auto" w:fill="FFFFFF"/>
          <w:rtl/>
        </w:rPr>
        <w:t xml:space="preserve">תרומות מעמיקות ופורצות דרך בסיבוכיות ובקריפטוגרפיה, ובפרט יצירת מושגי יסוד חשובים, לרבות </w:t>
      </w:r>
      <w:r w:rsidRPr="00700A47">
        <w:rPr>
          <w:rFonts w:ascii="Century" w:hAnsi="Century" w:cs="FrankRuehl"/>
          <w:spacing w:val="10"/>
          <w:sz w:val="22"/>
          <w:szCs w:val="28"/>
          <w:shd w:val="clear" w:color="auto" w:fill="FFFFFF"/>
          <w:rtl/>
        </w:rPr>
        <w:lastRenderedPageBreak/>
        <w:t>פונקציות פסאודו-אקראיות, חישוב רב-משתתפים בטוח, ערפול תוכנה ובדיקת תכונות. מחקריו ביססו את התחום של מערכות הוכחה, הוכחות אפס-מידע וקידוד שניתן לבדיקה מקומית, תוך הבנת תפקידה של אקראיות בחישוב</w:t>
      </w:r>
      <w:r w:rsidRPr="00700A47">
        <w:rPr>
          <w:rFonts w:ascii="Century" w:hAnsi="Century" w:cs="FrankRuehl" w:hint="cs"/>
          <w:spacing w:val="10"/>
          <w:sz w:val="22"/>
          <w:szCs w:val="28"/>
          <w:shd w:val="clear" w:color="auto" w:fill="FFFFFF"/>
          <w:rtl/>
        </w:rPr>
        <w:t>"</w:t>
      </w:r>
      <w:r w:rsidRPr="00700A47">
        <w:rPr>
          <w:rFonts w:ascii="Century" w:hAnsi="Century" w:cs="FrankRuehl"/>
          <w:spacing w:val="10"/>
          <w:sz w:val="22"/>
          <w:szCs w:val="28"/>
          <w:shd w:val="clear" w:color="auto" w:fill="FFFFFF"/>
          <w:rtl/>
        </w:rPr>
        <w:t>.</w:t>
      </w:r>
      <w:r w:rsidRPr="00700A47">
        <w:rPr>
          <w:rFonts w:ascii="Century" w:hAnsi="Century" w:cs="FrankRuehl" w:hint="cs"/>
          <w:spacing w:val="10"/>
          <w:sz w:val="22"/>
          <w:szCs w:val="28"/>
          <w:shd w:val="clear" w:color="auto" w:fill="FFFFFF"/>
          <w:rtl/>
        </w:rPr>
        <w:t xml:space="preserve"> </w:t>
      </w:r>
      <w:r w:rsidRPr="00700A47">
        <w:rPr>
          <w:rFonts w:cs="FrankRuehl"/>
          <w:spacing w:val="10"/>
          <w:sz w:val="22"/>
          <w:szCs w:val="28"/>
          <w:shd w:val="clear" w:color="auto" w:fill="FFFFFF"/>
          <w:rtl/>
        </w:rPr>
        <w:t xml:space="preserve"> </w:t>
      </w:r>
    </w:p>
    <w:p w:rsidR="00515B7B" w:rsidRPr="00700A47" w:rsidRDefault="00515B7B" w:rsidP="00515B7B">
      <w:pPr>
        <w:tabs>
          <w:tab w:val="left" w:pos="800"/>
        </w:tabs>
        <w:spacing w:line="360" w:lineRule="auto"/>
        <w:jc w:val="both"/>
        <w:rPr>
          <w:rFonts w:cs="FrankRuehl"/>
          <w:spacing w:val="10"/>
          <w:sz w:val="22"/>
          <w:szCs w:val="28"/>
          <w:shd w:val="clear" w:color="auto" w:fill="FFFFFF"/>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6.</w:t>
      </w:r>
      <w:r w:rsidRPr="00700A47">
        <w:rPr>
          <w:rFonts w:cs="FrankRuehl" w:hint="cs"/>
          <w:spacing w:val="10"/>
          <w:sz w:val="22"/>
          <w:szCs w:val="28"/>
          <w:rtl/>
        </w:rPr>
        <w:tab/>
        <w:t>לאחר שהוועדה העבירה את המלצתה כאמור לשר החינוך, ביקש הלה מהוועדה לשקול שנית את ההמלצה, בשים לב לפרסומים שונים שקשורים לפרופ</w:t>
      </w:r>
      <w:r w:rsidRPr="00700A47">
        <w:rPr>
          <w:rFonts w:cs="FrankRuehl"/>
          <w:spacing w:val="10"/>
          <w:sz w:val="22"/>
          <w:szCs w:val="28"/>
          <w:rtl/>
        </w:rPr>
        <w:t>'</w:t>
      </w:r>
      <w:r w:rsidRPr="00700A47">
        <w:rPr>
          <w:rFonts w:cs="FrankRuehl" w:hint="cs"/>
          <w:spacing w:val="10"/>
          <w:sz w:val="22"/>
          <w:szCs w:val="28"/>
          <w:rtl/>
        </w:rPr>
        <w:t xml:space="preserve"> גולדרייך. הוועדה ערכה ישיבה נוספת והחליטה לאשרר את המלצתה המקורית. על רקע מידע חדש שהגיע לעיונו של שר החינוך בעניין התבטאויותיו של פרופ</w:t>
      </w:r>
      <w:r w:rsidRPr="00700A47">
        <w:rPr>
          <w:rFonts w:cs="FrankRuehl"/>
          <w:spacing w:val="10"/>
          <w:sz w:val="22"/>
          <w:szCs w:val="28"/>
          <w:rtl/>
        </w:rPr>
        <w:t>'</w:t>
      </w:r>
      <w:r w:rsidRPr="00700A47">
        <w:rPr>
          <w:rFonts w:cs="FrankRuehl" w:hint="cs"/>
          <w:spacing w:val="10"/>
          <w:sz w:val="22"/>
          <w:szCs w:val="28"/>
          <w:rtl/>
        </w:rPr>
        <w:t xml:space="preserve"> גולדרייך, ביקש השר מהוועדה לבחון את המלצתה פעם נוספת, וחברי הוועדה מסרו לו כי הם דבקים בעמדתם. שר החינוך נמנע מאישור המלצת הוועדה, ובשל כך הוגשה העתירה הקודמת.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7.</w:t>
      </w:r>
      <w:r w:rsidRPr="00700A47">
        <w:rPr>
          <w:rFonts w:cs="FrankRuehl" w:hint="cs"/>
          <w:spacing w:val="10"/>
          <w:sz w:val="22"/>
          <w:szCs w:val="28"/>
          <w:rtl/>
        </w:rPr>
        <w:tab/>
        <w:t>ביום 7.4.2021, ערב הדיון בעתירה הקודמת, הגישה המדינה תגובה וציינה כי יום קודם לכן הונחה לפני שר החינוך עצומה מיום 23.3.2021, שעליה חתום גם פרופ</w:t>
      </w:r>
      <w:r w:rsidRPr="00700A47">
        <w:rPr>
          <w:rFonts w:cs="FrankRuehl"/>
          <w:spacing w:val="10"/>
          <w:sz w:val="22"/>
          <w:szCs w:val="28"/>
          <w:rtl/>
        </w:rPr>
        <w:t>'</w:t>
      </w:r>
      <w:r w:rsidRPr="00700A47">
        <w:rPr>
          <w:rFonts w:cs="FrankRuehl" w:hint="cs"/>
          <w:spacing w:val="10"/>
          <w:sz w:val="22"/>
          <w:szCs w:val="28"/>
          <w:rtl/>
        </w:rPr>
        <w:t xml:space="preserve"> גולדרייך, ובמסגרתה קריאה לאיחוד האירופי ליישם את מדיניותו שעניינה הימנעות משיתופי פעולה עם מוסדות אקדמיים ישראליים שפועלים באזור יהודה והשומרון. זוהי, כאמור, העצומה מושא דיוננו.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[במאמר מוסגר, ועל-מנת להבין את תוכן העצומה, נסביר כי ברקע הדברים מצויה תכנית "</w:t>
      </w:r>
      <w:r w:rsidRPr="00700A47">
        <w:rPr>
          <w:rFonts w:cs="Times New Roman"/>
          <w:spacing w:val="10"/>
          <w:sz w:val="22"/>
          <w:szCs w:val="28"/>
        </w:rPr>
        <w:t>Horizon 2000</w:t>
      </w:r>
      <w:r w:rsidRPr="00700A47">
        <w:rPr>
          <w:rFonts w:cs="FrankRuehl" w:hint="cs"/>
          <w:spacing w:val="10"/>
          <w:sz w:val="22"/>
          <w:szCs w:val="28"/>
          <w:rtl/>
        </w:rPr>
        <w:t xml:space="preserve">" של האיחוד האירופי, שעניינה שיתוף פעולה מדעי ותעשייתי, בהיקף של כ-95.5 מיליארד אירו. בהתאם להסכם שיתוף הפעולה שנחתם כאמור בין האיחוד האירופי לבין ממשלת ישראל, ישויות וגופים ישראליים ישתתפו בפעולות שבמסגרת התכנית, בתנאים שווי ערך לאלה החלים על ישויות וגופים ממדינות החברות באיחוד האירופי.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בהסכם כלולה הוראה שלפיה "בהתאם למדיניות האיחוד האירופי, הסכם זה לא יחול על האזורים הגיאוגרפיים שנכנסו תחת ממשל מדינת ישראל אחרי 5 ביוני 1967. אין לפרש עמדה זו כפוגעת בעמדתה העקרונית של ישראל בעניין זה. בהתאם, הצדדים מסכימים כי יישום הסכם זה יהיה ללא פגיעה במעמדם של אזורים אלה" (סעיף 9(8) להסכם). ההסכם אושר לראשונה בהחלטת ממשלה מספר 2104 מיום 19.10.2014; אושר שנית בהחלטת ממשלה מספר 3292 מיום 21.12.2017; ואושר בשלישית בהחלטת ממשלה מספר 754 מיום 5.12.2021].</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Pr>
      </w:pPr>
      <w:r w:rsidRPr="00700A47">
        <w:rPr>
          <w:rFonts w:cs="FrankRuehl" w:hint="cs"/>
          <w:spacing w:val="10"/>
          <w:sz w:val="22"/>
          <w:szCs w:val="28"/>
          <w:rtl/>
        </w:rPr>
        <w:t>8.</w:t>
      </w:r>
      <w:r w:rsidRPr="00700A47">
        <w:rPr>
          <w:rFonts w:cs="FrankRuehl" w:hint="cs"/>
          <w:spacing w:val="10"/>
          <w:sz w:val="22"/>
          <w:szCs w:val="28"/>
          <w:rtl/>
        </w:rPr>
        <w:tab/>
        <w:t>נשוב לענייננו. בתגובת המדינה הנ"ל מיום 7.4.2021 הודיע שר החינוך כי על רקע חתימתו של פרופ</w:t>
      </w:r>
      <w:r w:rsidRPr="00700A47">
        <w:rPr>
          <w:rFonts w:cs="FrankRuehl"/>
          <w:spacing w:val="10"/>
          <w:sz w:val="22"/>
          <w:szCs w:val="28"/>
          <w:rtl/>
        </w:rPr>
        <w:t>'</w:t>
      </w:r>
      <w:r w:rsidRPr="00700A47">
        <w:rPr>
          <w:rFonts w:cs="FrankRuehl" w:hint="cs"/>
          <w:spacing w:val="10"/>
          <w:sz w:val="22"/>
          <w:szCs w:val="28"/>
          <w:rtl/>
        </w:rPr>
        <w:t xml:space="preserve"> גולדרייך על העצומה, לא ניתן יהיה לקבל החלטה סופית בעניינו </w:t>
      </w:r>
      <w:r w:rsidRPr="00700A47">
        <w:rPr>
          <w:rFonts w:cs="FrankRuehl" w:hint="cs"/>
          <w:spacing w:val="10"/>
          <w:sz w:val="22"/>
          <w:szCs w:val="28"/>
          <w:rtl/>
        </w:rPr>
        <w:lastRenderedPageBreak/>
        <w:t xml:space="preserve">עד למועד טקס הענקת פרסי ישראל שחל ביום העצמאות, וכי החלטתו בעניין תתקבל לכל המאוחר בתוך חודש ימים. היועץ המשפטי לממשלה הביע את עמדתו, שלפיה בנסיבות העניין, החלטת שר החינוך בדבר הצורך בהמשך בירור העניין אינה חורגת ממתחם הסבירות.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בהחלטתנו מיום 8.4.2021 הורינו אפוא לשר החינוך לקבל החלטה בתוך חודש ימים ולהגיש הודעה מעדכנת בנדון.</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9.</w:t>
      </w:r>
      <w:r w:rsidRPr="00700A47">
        <w:rPr>
          <w:rFonts w:cs="FrankRuehl"/>
          <w:spacing w:val="10"/>
          <w:sz w:val="22"/>
          <w:szCs w:val="28"/>
          <w:rtl/>
        </w:rPr>
        <w:tab/>
      </w:r>
      <w:r w:rsidRPr="00700A47">
        <w:rPr>
          <w:rFonts w:cs="FrankRuehl" w:hint="cs"/>
          <w:spacing w:val="10"/>
          <w:sz w:val="22"/>
          <w:szCs w:val="28"/>
          <w:rtl/>
        </w:rPr>
        <w:t>לאחר מספר בקשות ארכה שהוגשו מטעם המדינה, ביום 10.6.2021 (ערב השבעתה של ממשלת ישראל ה-36) החליט שר החינוך שלא לאשר את המלצת הוועדה להעניק את הפרס לפרופ</w:t>
      </w:r>
      <w:r w:rsidRPr="00700A47">
        <w:rPr>
          <w:rFonts w:cs="FrankRuehl"/>
          <w:spacing w:val="10"/>
          <w:sz w:val="22"/>
          <w:szCs w:val="28"/>
          <w:rtl/>
        </w:rPr>
        <w:t>'</w:t>
      </w:r>
      <w:r w:rsidRPr="00700A47">
        <w:rPr>
          <w:rFonts w:cs="FrankRuehl" w:hint="cs"/>
          <w:spacing w:val="10"/>
          <w:sz w:val="22"/>
          <w:szCs w:val="28"/>
          <w:rtl/>
        </w:rPr>
        <w:t xml:space="preserve"> גולדרייך. בין היתר, ציין השר בהחלטתו כי מהתשתית העובדתית שעמדה לנגד עיניו "עולה תמונה ברורה של פעילות נמשכת (לאורך שנים), עקבית ומכוונת של פרופ' גולדרייך שתוצאתה היא פגיעה של ממש באקדמיה הישראלית ובמדינת ישראל".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10.</w:t>
      </w:r>
      <w:r w:rsidRPr="00700A47">
        <w:rPr>
          <w:rFonts w:cs="FrankRuehl" w:hint="cs"/>
          <w:spacing w:val="10"/>
          <w:sz w:val="22"/>
          <w:szCs w:val="28"/>
          <w:rtl/>
        </w:rPr>
        <w:tab/>
        <w:t xml:space="preserve">בעקבות כינונה של הממשלה החדשה, ביום 13.6.2021, ביקשה המדינה ארכה להגשת ההודעה המעדכנת מטעמה, כדי ששרת החינוך שנכנסה לתפקיד תוכל להידרש לעניין. בהמשך לכך, הודיעה שרת החינוך כי היא לא מצאה לנכון להידרש לסוגיה. בנסיבות אלו, החלטת שר החינוך הקודם מיום 10.6.2021 עמדה בעינה.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בהודעה מעדכנת שהוגשה מטעם היועץ המשפטי לממשלה, הביע היועץ הלה  את עמדתו שלפיה החלטת שר החינוך חורגת ממתחם הסבירות, ולפיכך אינה יכולה לעמוד מבחינה משפטית.</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11.</w:t>
      </w:r>
      <w:r w:rsidRPr="00700A47">
        <w:rPr>
          <w:rFonts w:cs="FrankRuehl" w:hint="cs"/>
          <w:spacing w:val="10"/>
          <w:sz w:val="22"/>
          <w:szCs w:val="28"/>
          <w:rtl/>
        </w:rPr>
        <w:tab/>
        <w:t xml:space="preserve">בפסק הדין שניתן בעתירה הקודמת החלטנו פה אחד לבטל את החלטת שר החינוך. אשר לתוצאה האופרטיבית, הוחלט על דעת הרוב (השופט </w:t>
      </w:r>
      <w:r w:rsidRPr="00700A47">
        <w:rPr>
          <w:rFonts w:cs="Miriam" w:hint="eastAsia"/>
          <w:b/>
          <w:sz w:val="22"/>
          <w:rtl/>
        </w:rPr>
        <w:t>סולברג</w:t>
      </w:r>
      <w:r w:rsidRPr="00700A47">
        <w:rPr>
          <w:rFonts w:cs="FrankRuehl" w:hint="cs"/>
          <w:spacing w:val="10"/>
          <w:sz w:val="22"/>
          <w:szCs w:val="28"/>
          <w:rtl/>
        </w:rPr>
        <w:t xml:space="preserve"> ואנוכי, כנגד דעתו החולקת של השופט </w:t>
      </w:r>
      <w:r w:rsidRPr="00700A47">
        <w:rPr>
          <w:rFonts w:cs="Miriam" w:hint="eastAsia"/>
          <w:b/>
          <w:sz w:val="22"/>
          <w:rtl/>
        </w:rPr>
        <w:t>עמית</w:t>
      </w:r>
      <w:r w:rsidRPr="00700A47">
        <w:rPr>
          <w:rFonts w:cs="Miriam" w:hint="cs"/>
          <w:b/>
          <w:sz w:val="22"/>
          <w:rtl/>
        </w:rPr>
        <w:t>)</w:t>
      </w:r>
      <w:r w:rsidRPr="00700A47">
        <w:rPr>
          <w:rFonts w:cs="FrankRuehl" w:hint="cs"/>
          <w:spacing w:val="10"/>
          <w:sz w:val="22"/>
          <w:szCs w:val="28"/>
          <w:rtl/>
        </w:rPr>
        <w:t xml:space="preserve"> להורות לשרת החינוך לשוב ולשקול את המלצת הוועדה, על פי אמות המידה שהותוו לשם כך בפסיקתו של בית משפט זה.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12.</w:t>
      </w:r>
      <w:r w:rsidRPr="00700A47">
        <w:rPr>
          <w:rFonts w:cs="FrankRuehl"/>
          <w:spacing w:val="10"/>
          <w:sz w:val="22"/>
          <w:szCs w:val="28"/>
          <w:rtl/>
        </w:rPr>
        <w:tab/>
      </w:r>
      <w:r w:rsidRPr="00700A47">
        <w:rPr>
          <w:rFonts w:cs="FrankRuehl" w:hint="cs"/>
          <w:spacing w:val="10"/>
          <w:sz w:val="22"/>
          <w:szCs w:val="28"/>
          <w:rtl/>
        </w:rPr>
        <w:t xml:space="preserve">במסגרת חוות דעתו של חברי, השופט </w:t>
      </w:r>
      <w:r w:rsidRPr="00700A47">
        <w:rPr>
          <w:rFonts w:ascii="Century" w:hAnsi="Century" w:cs="Miriam" w:hint="cs"/>
          <w:b/>
          <w:sz w:val="22"/>
          <w:rtl/>
        </w:rPr>
        <w:t>סולברג</w:t>
      </w:r>
      <w:r w:rsidRPr="00700A47">
        <w:rPr>
          <w:rFonts w:cs="FrankRuehl" w:hint="cs"/>
          <w:spacing w:val="10"/>
          <w:sz w:val="22"/>
          <w:szCs w:val="28"/>
          <w:rtl/>
        </w:rPr>
        <w:t xml:space="preserve">, שאליה הצטרפתי, צומצמה יריעת המחלוקת, ובתוך כך הבהיר השופט </w:t>
      </w:r>
      <w:r w:rsidRPr="00700A47">
        <w:rPr>
          <w:rFonts w:ascii="Century" w:hAnsi="Century" w:cs="Miriam" w:hint="cs"/>
          <w:b/>
          <w:sz w:val="22"/>
          <w:rtl/>
        </w:rPr>
        <w:t>סולברג</w:t>
      </w:r>
      <w:r w:rsidRPr="00700A47">
        <w:rPr>
          <w:rFonts w:cs="FrankRuehl" w:hint="cs"/>
          <w:spacing w:val="10"/>
          <w:sz w:val="22"/>
          <w:szCs w:val="28"/>
          <w:rtl/>
        </w:rPr>
        <w:t xml:space="preserve"> </w:t>
      </w:r>
      <w:r w:rsidRPr="00700A47">
        <w:rPr>
          <w:rFonts w:cs="FrankRuehl" w:hint="cs"/>
          <w:spacing w:val="10"/>
          <w:sz w:val="24"/>
          <w:szCs w:val="28"/>
          <w:rtl/>
        </w:rPr>
        <w:t xml:space="preserve">כי </w:t>
      </w:r>
      <w:r w:rsidRPr="00700A47">
        <w:rPr>
          <w:rFonts w:cs="FrankRuehl" w:hint="cs"/>
          <w:spacing w:val="10"/>
          <w:sz w:val="22"/>
          <w:szCs w:val="28"/>
          <w:rtl/>
        </w:rPr>
        <w:t xml:space="preserve">הקושי העיקרי שנותר לפנינו נוגע לחתימתו של פרופ' גולדרייך על העצומה. בהמשך לכך הובהר כי "השאלה שלפנינו היא אפוא, האם די בחתימה על עצומה זו כדי להביא את העניין דנן </w:t>
      </w:r>
      <w:r w:rsidRPr="00700A47">
        <w:rPr>
          <w:rFonts w:cs="FrankRuehl"/>
          <w:spacing w:val="10"/>
          <w:sz w:val="22"/>
          <w:szCs w:val="28"/>
          <w:rtl/>
        </w:rPr>
        <w:t>בקהל אותם מקרי</w:t>
      </w:r>
      <w:r w:rsidRPr="00700A47">
        <w:rPr>
          <w:rFonts w:cs="FrankRuehl" w:hint="cs"/>
          <w:spacing w:val="10"/>
          <w:sz w:val="22"/>
          <w:szCs w:val="28"/>
          <w:rtl/>
        </w:rPr>
        <w:t>-</w:t>
      </w:r>
      <w:r w:rsidRPr="00700A47">
        <w:rPr>
          <w:rFonts w:cs="FrankRuehl"/>
          <w:spacing w:val="10"/>
          <w:sz w:val="22"/>
          <w:szCs w:val="28"/>
          <w:rtl/>
        </w:rPr>
        <w:t xml:space="preserve">קצה חריגים, אשר לגביהם נפסק כי ניתן לשקול בגדרם גם שיקולים </w:t>
      </w:r>
      <w:r w:rsidRPr="00700A47">
        <w:rPr>
          <w:rFonts w:cs="FrankRuehl" w:hint="cs"/>
          <w:spacing w:val="10"/>
          <w:sz w:val="22"/>
          <w:szCs w:val="28"/>
          <w:rtl/>
        </w:rPr>
        <w:t>'</w:t>
      </w:r>
      <w:r w:rsidRPr="00700A47">
        <w:rPr>
          <w:rFonts w:cs="FrankRuehl"/>
          <w:spacing w:val="10"/>
          <w:sz w:val="22"/>
          <w:szCs w:val="28"/>
          <w:rtl/>
        </w:rPr>
        <w:t xml:space="preserve">חיצוניים', שאינם נוגעים </w:t>
      </w:r>
      <w:r w:rsidRPr="00700A47">
        <w:rPr>
          <w:rFonts w:cs="FrankRuehl"/>
          <w:spacing w:val="10"/>
          <w:sz w:val="22"/>
          <w:szCs w:val="28"/>
          <w:rtl/>
        </w:rPr>
        <w:lastRenderedPageBreak/>
        <w:t>במישרין לאיכותו המקצועית של הזוכה</w:t>
      </w:r>
      <w:r w:rsidRPr="00700A47">
        <w:rPr>
          <w:rFonts w:cs="FrankRuehl" w:hint="cs"/>
          <w:spacing w:val="10"/>
          <w:sz w:val="22"/>
          <w:szCs w:val="28"/>
          <w:rtl/>
        </w:rPr>
        <w:t>?" (פס' 8 לחוות-דעתו). כאן המקום לציין כי לנוכח האמור, לא ראיתי להידרש בפסק דין זה לנימוקים השונים בהחלטת שרת החינוך אשר אינם מתייחסים לחתימתו של פרופ' גולדרייך על העצומה.</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13.</w:t>
      </w:r>
      <w:r w:rsidRPr="00700A47">
        <w:rPr>
          <w:rFonts w:cs="FrankRuehl" w:hint="cs"/>
          <w:spacing w:val="10"/>
          <w:sz w:val="22"/>
          <w:szCs w:val="28"/>
          <w:rtl/>
        </w:rPr>
        <w:tab/>
        <w:t xml:space="preserve">בהמשך לכך, שרת החינוך שבה ושקלה את המלצת הוועדה, וביום 18.11.2021 החליטה שלא לאשר את ההמלצה (להלן: </w:t>
      </w:r>
      <w:r w:rsidRPr="00700A47">
        <w:rPr>
          <w:rFonts w:ascii="Century" w:hAnsi="Century" w:cs="Miriam" w:hint="cs"/>
          <w:b/>
          <w:sz w:val="22"/>
          <w:rtl/>
        </w:rPr>
        <w:t>החלטת השרה</w:t>
      </w:r>
      <w:r w:rsidRPr="00700A47">
        <w:rPr>
          <w:rFonts w:cs="FrankRuehl" w:hint="cs"/>
          <w:spacing w:val="10"/>
          <w:sz w:val="22"/>
          <w:szCs w:val="28"/>
          <w:rtl/>
        </w:rPr>
        <w:t>). במסגרת ההחלטה, ציינה שרת החינוך כי לגישתה, חתימתו של פרופ</w:t>
      </w:r>
      <w:r w:rsidRPr="00700A47">
        <w:rPr>
          <w:rFonts w:cs="FrankRuehl"/>
          <w:spacing w:val="10"/>
          <w:sz w:val="22"/>
          <w:szCs w:val="28"/>
          <w:rtl/>
        </w:rPr>
        <w:t>'</w:t>
      </w:r>
      <w:r w:rsidRPr="00700A47">
        <w:rPr>
          <w:rFonts w:cs="FrankRuehl" w:hint="cs"/>
          <w:spacing w:val="10"/>
          <w:sz w:val="22"/>
          <w:szCs w:val="28"/>
          <w:rtl/>
        </w:rPr>
        <w:t xml:space="preserve"> גולדרייך על העצומה "באה בקהל אותם מקרים 'חריגים' המצדיקים שלא להעניק למועמד את הפרס, על אף הישגיו המקצועיים הבולטים". שרת החינוך הבהירה שלא נסתר מעיניה "כי במשך שנים נזהר בית המשפט מלשלול את פרס ישראל רק בשל התבטאויותיהם ודעותיהם של מקבלי הפרס". אולם, השרה הטעימה כי לשיטתה המקרה שלפנינו שונה, משום ש"אין מדובר בביטוי והבעת דעה בעלמא, כי אם בקריאה לעשות מעשה, לשלילת שיתוף פעולה ומימון כספי ממוסד אקדמי מוכר; קריאה אשר עומדת כאמור, בניגוד לדין הישראלי". לגישת השרה, היבט נוסף שמייחד את המקרה דנן נוגע לכך שביטוייו של פרופ</w:t>
      </w:r>
      <w:r w:rsidRPr="00700A47">
        <w:rPr>
          <w:rFonts w:cs="FrankRuehl"/>
          <w:spacing w:val="10"/>
          <w:sz w:val="22"/>
          <w:szCs w:val="28"/>
          <w:rtl/>
        </w:rPr>
        <w:t>'</w:t>
      </w:r>
      <w:r w:rsidRPr="00700A47">
        <w:rPr>
          <w:rFonts w:cs="FrankRuehl" w:hint="cs"/>
          <w:spacing w:val="10"/>
          <w:sz w:val="22"/>
          <w:szCs w:val="28"/>
          <w:rtl/>
        </w:rPr>
        <w:t xml:space="preserve"> גולדרייך "ביקשו לפגוע בחופש הביטוי האקדמי".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ascii="Century" w:hAnsi="Century" w:cs="Miriam"/>
          <w:b/>
          <w:sz w:val="22"/>
          <w:rtl/>
        </w:rPr>
      </w:pPr>
      <w:r w:rsidRPr="00700A47">
        <w:rPr>
          <w:rFonts w:ascii="Century" w:hAnsi="Century" w:cs="Miriam"/>
          <w:b/>
          <w:sz w:val="22"/>
          <w:rtl/>
        </w:rPr>
        <w:t xml:space="preserve"> העתירה דנן ו</w:t>
      </w:r>
      <w:r w:rsidRPr="00700A47">
        <w:rPr>
          <w:rFonts w:ascii="Century" w:hAnsi="Century" w:cs="Miriam" w:hint="cs"/>
          <w:b/>
          <w:sz w:val="22"/>
          <w:rtl/>
        </w:rPr>
        <w:t xml:space="preserve">תמצית </w:t>
      </w:r>
      <w:r w:rsidRPr="00700A47">
        <w:rPr>
          <w:rFonts w:ascii="Century" w:hAnsi="Century" w:cs="Miriam" w:hint="eastAsia"/>
          <w:b/>
          <w:sz w:val="22"/>
          <w:rtl/>
        </w:rPr>
        <w:t>טענות</w:t>
      </w:r>
      <w:r w:rsidRPr="00700A47">
        <w:rPr>
          <w:rFonts w:ascii="Century" w:hAnsi="Century" w:cs="Miriam"/>
          <w:b/>
          <w:sz w:val="22"/>
          <w:rtl/>
        </w:rPr>
        <w:t xml:space="preserve"> </w:t>
      </w:r>
      <w:r w:rsidRPr="00700A47">
        <w:rPr>
          <w:rFonts w:ascii="Century" w:hAnsi="Century" w:cs="Miriam" w:hint="eastAsia"/>
          <w:b/>
          <w:sz w:val="22"/>
          <w:rtl/>
        </w:rPr>
        <w:t>הצדדים</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 xml:space="preserve">14. </w:t>
      </w:r>
      <w:r w:rsidRPr="00700A47">
        <w:rPr>
          <w:rFonts w:cs="FrankRuehl"/>
          <w:spacing w:val="10"/>
          <w:sz w:val="22"/>
          <w:szCs w:val="28"/>
          <w:rtl/>
        </w:rPr>
        <w:tab/>
      </w:r>
      <w:r w:rsidRPr="00700A47">
        <w:rPr>
          <w:rFonts w:cs="FrankRuehl" w:hint="cs"/>
          <w:spacing w:val="10"/>
          <w:sz w:val="22"/>
          <w:szCs w:val="28"/>
          <w:rtl/>
        </w:rPr>
        <w:t>במסגרת העתירה שלפנינו התבקשנו לבטל את החלטת השרה ולקבוע כי יש להעניק את פרס ישראל לפרופ</w:t>
      </w:r>
      <w:r w:rsidRPr="00700A47">
        <w:rPr>
          <w:rFonts w:cs="FrankRuehl"/>
          <w:spacing w:val="10"/>
          <w:sz w:val="22"/>
          <w:szCs w:val="28"/>
          <w:rtl/>
        </w:rPr>
        <w:t>'</w:t>
      </w:r>
      <w:r w:rsidRPr="00700A47">
        <w:rPr>
          <w:rFonts w:cs="FrankRuehl" w:hint="cs"/>
          <w:spacing w:val="10"/>
          <w:sz w:val="22"/>
          <w:szCs w:val="28"/>
          <w:rtl/>
        </w:rPr>
        <w:t xml:space="preserve"> גולדרייך. בעתירה נטען כי בהתאם לפסיקתו של בית משפט זה, הסמכות המוקנית לשרת החינוך </w:t>
      </w:r>
      <w:r w:rsidRPr="00700A47">
        <w:rPr>
          <w:rFonts w:cs="FrankRuehl" w:hint="eastAsia"/>
          <w:spacing w:val="10"/>
          <w:sz w:val="22"/>
          <w:szCs w:val="28"/>
          <w:rtl/>
        </w:rPr>
        <w:t>ל</w:t>
      </w:r>
      <w:r w:rsidRPr="00700A47">
        <w:rPr>
          <w:rFonts w:cs="FrankRuehl" w:hint="cs"/>
          <w:spacing w:val="10"/>
          <w:sz w:val="22"/>
          <w:szCs w:val="28"/>
          <w:rtl/>
        </w:rPr>
        <w:t>דחות</w:t>
      </w:r>
      <w:r w:rsidRPr="00700A47">
        <w:rPr>
          <w:rFonts w:cs="FrankRuehl"/>
          <w:spacing w:val="10"/>
          <w:sz w:val="22"/>
          <w:szCs w:val="28"/>
          <w:rtl/>
        </w:rPr>
        <w:t xml:space="preserve"> </w:t>
      </w:r>
      <w:r w:rsidRPr="00700A47">
        <w:rPr>
          <w:rFonts w:cs="FrankRuehl" w:hint="eastAsia"/>
          <w:spacing w:val="10"/>
          <w:sz w:val="22"/>
          <w:szCs w:val="28"/>
          <w:rtl/>
        </w:rPr>
        <w:t>את</w:t>
      </w:r>
      <w:r w:rsidRPr="00700A47">
        <w:rPr>
          <w:rFonts w:cs="FrankRuehl"/>
          <w:spacing w:val="10"/>
          <w:sz w:val="22"/>
          <w:szCs w:val="28"/>
          <w:rtl/>
        </w:rPr>
        <w:t xml:space="preserve"> </w:t>
      </w:r>
      <w:r w:rsidRPr="00700A47">
        <w:rPr>
          <w:rFonts w:cs="FrankRuehl" w:hint="eastAsia"/>
          <w:spacing w:val="10"/>
          <w:sz w:val="22"/>
          <w:szCs w:val="28"/>
          <w:rtl/>
        </w:rPr>
        <w:t>ה</w:t>
      </w:r>
      <w:r w:rsidRPr="00700A47">
        <w:rPr>
          <w:rFonts w:cs="FrankRuehl" w:hint="cs"/>
          <w:spacing w:val="10"/>
          <w:sz w:val="22"/>
          <w:szCs w:val="28"/>
          <w:rtl/>
        </w:rPr>
        <w:t>מלצ</w:t>
      </w:r>
      <w:r w:rsidRPr="00700A47">
        <w:rPr>
          <w:rFonts w:cs="FrankRuehl" w:hint="eastAsia"/>
          <w:spacing w:val="10"/>
          <w:sz w:val="22"/>
          <w:szCs w:val="28"/>
          <w:rtl/>
        </w:rPr>
        <w:t>ת</w:t>
      </w:r>
      <w:r w:rsidRPr="00700A47">
        <w:rPr>
          <w:rFonts w:cs="FrankRuehl"/>
          <w:spacing w:val="10"/>
          <w:sz w:val="22"/>
          <w:szCs w:val="28"/>
          <w:rtl/>
        </w:rPr>
        <w:t xml:space="preserve"> </w:t>
      </w:r>
      <w:r w:rsidRPr="00700A47">
        <w:rPr>
          <w:rFonts w:cs="FrankRuehl" w:hint="eastAsia"/>
          <w:spacing w:val="10"/>
          <w:sz w:val="22"/>
          <w:szCs w:val="28"/>
          <w:rtl/>
        </w:rPr>
        <w:t>הוועדה</w:t>
      </w:r>
      <w:r w:rsidRPr="00700A47">
        <w:rPr>
          <w:rFonts w:cs="FrankRuehl" w:hint="cs"/>
          <w:spacing w:val="10"/>
          <w:sz w:val="22"/>
          <w:szCs w:val="28"/>
          <w:rtl/>
        </w:rPr>
        <w:t xml:space="preserve"> מוגבלת אך למקרים שבהם פעלה הוועדה שלא על פי התקנון או שהפרה את כללי המשפט המינהלי.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בהמשך לכך, נטען כי התבטאויות של מועמדים לפרס ישראל, בנושאים שאינם נוגעים במישרין לפועלם המקצועי, אינן רלוונטיות לשאלת מועמדותם; וכי שלילת הפרס לנוכח התבטאויות כאמור מביאה בחשבון שיקול זר ועולה כדי חוסר סבירות קיצוני, ואף פוגעת בחופש הביטוי של המועמדים. העותרת הוסיפה וטענה כי המלצתה </w:t>
      </w:r>
      <w:r w:rsidRPr="00700A47">
        <w:rPr>
          <w:rFonts w:ascii="Century" w:hAnsi="Century" w:cs="FrankRuehl" w:hint="cs"/>
          <w:spacing w:val="10"/>
          <w:sz w:val="22"/>
          <w:szCs w:val="28"/>
          <w:rtl/>
        </w:rPr>
        <w:t>כמעט חסינה מפני התערבות,</w:t>
      </w:r>
      <w:r w:rsidRPr="00700A47">
        <w:rPr>
          <w:rFonts w:cs="FrankRuehl" w:hint="cs"/>
          <w:spacing w:val="10"/>
          <w:sz w:val="22"/>
          <w:szCs w:val="28"/>
          <w:rtl/>
        </w:rPr>
        <w:t xml:space="preserve"> בין מצד שר החינוך ובין מצד בית-המשפט.</w:t>
      </w:r>
    </w:p>
    <w:p w:rsidR="00515B7B" w:rsidRPr="00700A47" w:rsidRDefault="00515B7B" w:rsidP="00515B7B">
      <w:pPr>
        <w:shd w:val="clear" w:color="auto" w:fill="FFFFFF"/>
        <w:overflowPunct/>
        <w:autoSpaceDE/>
        <w:autoSpaceDN/>
        <w:adjustRightInd/>
        <w:spacing w:line="360" w:lineRule="auto"/>
        <w:jc w:val="both"/>
        <w:textAlignment w:val="auto"/>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15.</w:t>
      </w:r>
      <w:r w:rsidRPr="00700A47">
        <w:rPr>
          <w:rFonts w:cs="FrankRuehl" w:hint="cs"/>
          <w:spacing w:val="10"/>
          <w:sz w:val="22"/>
          <w:szCs w:val="28"/>
          <w:rtl/>
        </w:rPr>
        <w:tab/>
        <w:t>פרופ</w:t>
      </w:r>
      <w:r w:rsidRPr="00700A47">
        <w:rPr>
          <w:rFonts w:cs="FrankRuehl"/>
          <w:spacing w:val="10"/>
          <w:sz w:val="22"/>
          <w:szCs w:val="28"/>
          <w:rtl/>
        </w:rPr>
        <w:t>'</w:t>
      </w:r>
      <w:r w:rsidRPr="00700A47">
        <w:rPr>
          <w:rFonts w:cs="FrankRuehl" w:hint="cs"/>
          <w:spacing w:val="10"/>
          <w:sz w:val="22"/>
          <w:szCs w:val="28"/>
          <w:rtl/>
        </w:rPr>
        <w:t xml:space="preserve"> גולדרייך מצטרף בתגובתו לעמדת העותרת ומוסיף, בין היתר, כי בנסיבות שבהן ממשלת ישראל בעצמה התקשרה עם האיחוד האירופי בהסכם שמחריג מתחולתו את אזור יהודה והשומרון,</w:t>
      </w:r>
      <w:r w:rsidRPr="00700A47">
        <w:rPr>
          <w:rFonts w:cs="FrankRuehl"/>
          <w:spacing w:val="10"/>
          <w:sz w:val="22"/>
          <w:szCs w:val="28"/>
          <w:rtl/>
        </w:rPr>
        <w:t xml:space="preserve"> "ברור שאין שום דרך לראות בקריאה לקיים את ההחרגה כמעשה לא לגיטימי, בטח לא כזה החותר תחת הסכמות היסוד שלנו כחברה".</w:t>
      </w:r>
      <w:r w:rsidRPr="00700A47">
        <w:rPr>
          <w:rFonts w:cs="FrankRuehl" w:hint="cs"/>
          <w:spacing w:val="10"/>
          <w:sz w:val="22"/>
          <w:szCs w:val="28"/>
          <w:rtl/>
        </w:rPr>
        <w:t xml:space="preserve"> עוד טוען </w:t>
      </w:r>
      <w:r w:rsidRPr="00700A47">
        <w:rPr>
          <w:rFonts w:cs="FrankRuehl" w:hint="cs"/>
          <w:spacing w:val="10"/>
          <w:sz w:val="22"/>
          <w:szCs w:val="28"/>
          <w:rtl/>
        </w:rPr>
        <w:lastRenderedPageBreak/>
        <w:t>פרופ</w:t>
      </w:r>
      <w:r w:rsidRPr="00700A47">
        <w:rPr>
          <w:rFonts w:cs="FrankRuehl"/>
          <w:spacing w:val="10"/>
          <w:sz w:val="22"/>
          <w:szCs w:val="28"/>
          <w:rtl/>
        </w:rPr>
        <w:t>'</w:t>
      </w:r>
      <w:r w:rsidRPr="00700A47">
        <w:rPr>
          <w:rFonts w:cs="FrankRuehl" w:hint="cs"/>
          <w:spacing w:val="10"/>
          <w:sz w:val="22"/>
          <w:szCs w:val="28"/>
          <w:rtl/>
        </w:rPr>
        <w:t xml:space="preserve"> גולדרייך כי הוא "מכבד את פרס ישראל וחש גאווה גדולה על שוועדת השופטים/</w:t>
      </w:r>
      <w:proofErr w:type="spellStart"/>
      <w:r w:rsidRPr="00700A47">
        <w:rPr>
          <w:rFonts w:cs="FrankRuehl" w:hint="cs"/>
          <w:spacing w:val="10"/>
          <w:sz w:val="22"/>
          <w:szCs w:val="28"/>
          <w:rtl/>
        </w:rPr>
        <w:t>ות</w:t>
      </w:r>
      <w:proofErr w:type="spellEnd"/>
      <w:r w:rsidRPr="00700A47">
        <w:rPr>
          <w:rFonts w:cs="FrankRuehl" w:hint="cs"/>
          <w:spacing w:val="10"/>
          <w:sz w:val="22"/>
          <w:szCs w:val="28"/>
          <w:rtl/>
        </w:rPr>
        <w:t xml:space="preserve"> המקצועית לפרס ישראל בחרה בו לזוכה בפרס".</w:t>
      </w:r>
    </w:p>
    <w:p w:rsidR="00515B7B" w:rsidRPr="00700A47" w:rsidRDefault="00515B7B" w:rsidP="00515B7B">
      <w:pPr>
        <w:shd w:val="clear" w:color="auto" w:fill="FFFFFF"/>
        <w:overflowPunct/>
        <w:autoSpaceDE/>
        <w:autoSpaceDN/>
        <w:adjustRightInd/>
        <w:spacing w:line="360" w:lineRule="auto"/>
        <w:jc w:val="both"/>
        <w:textAlignment w:val="auto"/>
        <w:rPr>
          <w:rFonts w:cs="FrankRuehl"/>
          <w:spacing w:val="10"/>
          <w:sz w:val="22"/>
          <w:szCs w:val="28"/>
          <w:rtl/>
        </w:rPr>
      </w:pPr>
    </w:p>
    <w:p w:rsidR="00515B7B" w:rsidRPr="00700A47" w:rsidRDefault="00515B7B" w:rsidP="00515B7B">
      <w:pPr>
        <w:shd w:val="clear" w:color="auto" w:fill="FFFFFF"/>
        <w:overflowPunct/>
        <w:autoSpaceDE/>
        <w:autoSpaceDN/>
        <w:adjustRightInd/>
        <w:spacing w:line="360" w:lineRule="auto"/>
        <w:jc w:val="both"/>
        <w:textAlignment w:val="auto"/>
        <w:rPr>
          <w:rFonts w:cs="FrankRuehl"/>
          <w:spacing w:val="10"/>
          <w:sz w:val="22"/>
          <w:szCs w:val="28"/>
          <w:rtl/>
        </w:rPr>
      </w:pPr>
      <w:r w:rsidRPr="00700A47">
        <w:rPr>
          <w:rFonts w:cs="FrankRuehl" w:hint="cs"/>
          <w:spacing w:val="10"/>
          <w:sz w:val="22"/>
          <w:szCs w:val="28"/>
          <w:rtl/>
        </w:rPr>
        <w:t>16.</w:t>
      </w:r>
      <w:r w:rsidRPr="00700A47">
        <w:rPr>
          <w:rFonts w:cs="FrankRuehl" w:hint="cs"/>
          <w:spacing w:val="10"/>
          <w:sz w:val="22"/>
          <w:szCs w:val="28"/>
          <w:rtl/>
        </w:rPr>
        <w:tab/>
        <w:t>בתגובה המקדמית שהוגשה מטעם היועץ המשפטי לממשלה מתייחס הוא לפסיקה שעמדה על אופיו הממלכתי, הא-פוליטי והמקצועי של פרס ישראל. היועץ מטעים שבפסיקה נקבע כי ככלל, אין מקום להתחשבות בשיקולים לבר-מקצועיים בעת דיון בהענקת פרס ישראל, אלא במקרים קיצוניים וקשים. היועץ המשפטי סבור כי החלטת שרת החינוך בעניינו של פרופ</w:t>
      </w:r>
      <w:r w:rsidRPr="00700A47">
        <w:rPr>
          <w:rFonts w:cs="FrankRuehl"/>
          <w:spacing w:val="10"/>
          <w:sz w:val="22"/>
          <w:szCs w:val="28"/>
          <w:rtl/>
        </w:rPr>
        <w:t>'</w:t>
      </w:r>
      <w:r w:rsidRPr="00700A47">
        <w:rPr>
          <w:rFonts w:cs="FrankRuehl" w:hint="cs"/>
          <w:spacing w:val="10"/>
          <w:sz w:val="22"/>
          <w:szCs w:val="28"/>
          <w:rtl/>
        </w:rPr>
        <w:t xml:space="preserve"> גולדרייך אינה נתמכת בתשתית הראייתית הנדרשת, בהתאם לאמות המידה המחמירות שקבע בית משפט זה לעניין התחשבות בשיקולים חיצוניים כאמור; וכי לפיכך, היא אינה יכולה לעמוד. </w:t>
      </w:r>
    </w:p>
    <w:p w:rsidR="00515B7B" w:rsidRPr="00700A47" w:rsidRDefault="00515B7B" w:rsidP="00515B7B">
      <w:pPr>
        <w:shd w:val="clear" w:color="auto" w:fill="FFFFFF"/>
        <w:overflowPunct/>
        <w:autoSpaceDE/>
        <w:autoSpaceDN/>
        <w:adjustRightInd/>
        <w:spacing w:line="360" w:lineRule="auto"/>
        <w:ind w:firstLine="720"/>
        <w:jc w:val="both"/>
        <w:textAlignment w:val="auto"/>
        <w:rPr>
          <w:rFonts w:cs="FrankRuehl"/>
          <w:spacing w:val="10"/>
          <w:sz w:val="22"/>
          <w:szCs w:val="28"/>
          <w:rtl/>
        </w:rPr>
      </w:pPr>
    </w:p>
    <w:p w:rsidR="00515B7B" w:rsidRPr="00700A47" w:rsidRDefault="00515B7B" w:rsidP="00515B7B">
      <w:pPr>
        <w:shd w:val="clear" w:color="auto" w:fill="FFFFFF"/>
        <w:overflowPunct/>
        <w:autoSpaceDE/>
        <w:autoSpaceDN/>
        <w:adjustRightInd/>
        <w:spacing w:line="360" w:lineRule="auto"/>
        <w:ind w:firstLine="720"/>
        <w:jc w:val="both"/>
        <w:textAlignment w:val="auto"/>
        <w:rPr>
          <w:rFonts w:cs="FrankRuehl"/>
          <w:spacing w:val="10"/>
          <w:sz w:val="22"/>
          <w:szCs w:val="28"/>
          <w:rtl/>
        </w:rPr>
      </w:pPr>
      <w:r w:rsidRPr="00700A47">
        <w:rPr>
          <w:rFonts w:cs="FrankRuehl" w:hint="cs"/>
          <w:spacing w:val="10"/>
          <w:sz w:val="22"/>
          <w:szCs w:val="28"/>
          <w:rtl/>
        </w:rPr>
        <w:t xml:space="preserve">לעמדת היועץ המשפטי לממשלה, מהחלטת שרת החינוך דומה כי למעשה לא ניתן בה משקל של ממש לעובדה, שלפיה העצומה קוראת לאיחוד האירופי ליישם את המדיניות שהוא עצמו קבע; ולכך שממשלת ישראל התקשרה עם האיחוד האירופי בהסכם שמחריג במפורש מתחולתו את אזור יהודה והשומרון. </w:t>
      </w:r>
    </w:p>
    <w:p w:rsidR="00515B7B" w:rsidRPr="00700A47" w:rsidRDefault="00515B7B" w:rsidP="00515B7B">
      <w:pPr>
        <w:shd w:val="clear" w:color="auto" w:fill="FFFFFF"/>
        <w:overflowPunct/>
        <w:autoSpaceDE/>
        <w:autoSpaceDN/>
        <w:adjustRightInd/>
        <w:spacing w:line="360" w:lineRule="auto"/>
        <w:ind w:firstLine="720"/>
        <w:jc w:val="both"/>
        <w:textAlignment w:val="auto"/>
        <w:rPr>
          <w:rFonts w:cs="FrankRuehl"/>
          <w:spacing w:val="10"/>
          <w:sz w:val="22"/>
          <w:szCs w:val="28"/>
          <w:rtl/>
        </w:rPr>
      </w:pPr>
    </w:p>
    <w:p w:rsidR="00515B7B" w:rsidRPr="00700A47" w:rsidRDefault="00515B7B" w:rsidP="00515B7B">
      <w:pPr>
        <w:shd w:val="clear" w:color="auto" w:fill="FFFFFF"/>
        <w:overflowPunct/>
        <w:autoSpaceDE/>
        <w:autoSpaceDN/>
        <w:adjustRightInd/>
        <w:spacing w:line="360" w:lineRule="auto"/>
        <w:ind w:firstLine="720"/>
        <w:jc w:val="both"/>
        <w:textAlignment w:val="auto"/>
        <w:rPr>
          <w:rFonts w:cs="FrankRuehl"/>
          <w:spacing w:val="10"/>
          <w:sz w:val="22"/>
          <w:szCs w:val="28"/>
          <w:rtl/>
        </w:rPr>
      </w:pPr>
      <w:r w:rsidRPr="00700A47">
        <w:rPr>
          <w:rFonts w:cs="FrankRuehl" w:hint="cs"/>
          <w:spacing w:val="10"/>
          <w:sz w:val="22"/>
          <w:szCs w:val="28"/>
          <w:rtl/>
        </w:rPr>
        <w:t xml:space="preserve">היועץ המשפטי לממשלה מדגיש כי אין בעמדתו המשפטית משום "הסכמה" או "הכשר" לחתימת מועמד או זוכה בפרס ישראל על מכתב או עצומה כאלה ואחרים; וכי הוא מתייחס בחומרה רבה לקריאה לחרם על מוסד אקדמי ישראלי.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17.</w:t>
      </w:r>
      <w:r w:rsidRPr="00700A47">
        <w:rPr>
          <w:rFonts w:cs="FrankRuehl" w:hint="cs"/>
          <w:spacing w:val="10"/>
          <w:sz w:val="22"/>
          <w:szCs w:val="28"/>
          <w:rtl/>
        </w:rPr>
        <w:tab/>
        <w:t xml:space="preserve">במסגרת התגובה שהוגשה מטעם היועץ המשפטי לממשלה נכללה גם עמדתה של שרת החינוך.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השרה טוענת כי הפער בין עמדתה לבין עמדתו של היועץ המשפטי לממשלה "הוא ביסודו עניין של </w:t>
      </w:r>
      <w:r w:rsidRPr="00700A47">
        <w:rPr>
          <w:rFonts w:cs="Miriam" w:hint="cs"/>
          <w:b/>
          <w:sz w:val="22"/>
          <w:rtl/>
        </w:rPr>
        <w:t>כמות</w:t>
      </w:r>
      <w:r w:rsidRPr="00700A47">
        <w:rPr>
          <w:rFonts w:cs="FrankRuehl" w:hint="cs"/>
          <w:spacing w:val="10"/>
          <w:sz w:val="22"/>
          <w:szCs w:val="28"/>
          <w:rtl/>
        </w:rPr>
        <w:t xml:space="preserve">, יותר </w:t>
      </w:r>
      <w:proofErr w:type="spellStart"/>
      <w:r w:rsidRPr="00700A47">
        <w:rPr>
          <w:rFonts w:cs="FrankRuehl" w:hint="cs"/>
          <w:spacing w:val="10"/>
          <w:sz w:val="22"/>
          <w:szCs w:val="28"/>
          <w:rtl/>
        </w:rPr>
        <w:t>משעסקינן</w:t>
      </w:r>
      <w:proofErr w:type="spellEnd"/>
      <w:r w:rsidRPr="00700A47">
        <w:rPr>
          <w:rFonts w:cs="FrankRuehl" w:hint="cs"/>
          <w:spacing w:val="10"/>
          <w:sz w:val="22"/>
          <w:szCs w:val="28"/>
          <w:rtl/>
        </w:rPr>
        <w:t xml:space="preserve"> בעניין של</w:t>
      </w:r>
      <w:r w:rsidRPr="00700A47">
        <w:rPr>
          <w:rFonts w:cs="Miriam" w:hint="cs"/>
          <w:b/>
          <w:sz w:val="22"/>
          <w:rtl/>
        </w:rPr>
        <w:t xml:space="preserve"> מהות</w:t>
      </w:r>
      <w:r w:rsidRPr="00700A47">
        <w:rPr>
          <w:rFonts w:cs="FrankRuehl" w:hint="cs"/>
          <w:spacing w:val="10"/>
          <w:sz w:val="22"/>
          <w:szCs w:val="28"/>
          <w:rtl/>
        </w:rPr>
        <w:t>" [ההדגשה במקור]. שרת החינוך עומדת על כך שגם לשיטת היועץ המשפטי לממשלה, קריאה לחרם על מדינת ישראל או על מוסד ממוסדותיה עשויה לבוא בקהל אותם מקרים שבעטיים רשאי שר החינוך לשלול את המלצת הוועדה לעניין זהות הזוכה בפרס ישראל. שרת החינוך טוענת כי כאשר עסקינן בעניין של מידה ומשקל, יש לילך אחר הכרעתו של בעל הסמכות.</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שרת החינוך מוסיפה כי דעת הרוב בעתירה הקודמת לא שללה את האפשרות שלפיה די באמירה אחת כדי לשלול את פרס ישראל; וכי מכל מקום, החתימה על העצומה "אינה עומדת לבדה והיא נצבעת באופן בוהק למדי נוכח האמירות הנוספות שיצאו מפיו של פרופ' גולדרייך במהלך השנים".</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יתר על כן, שרת החינוך טוענת כי "אמירותיו של פרופ' גולדרייך חוצות את שלב הביטוי וקרבות לשלב המעשה", בכך שהן קוראות לחרם על מוסד אקדמי ישראלי.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18.</w:t>
      </w:r>
      <w:r w:rsidRPr="00700A47">
        <w:rPr>
          <w:rFonts w:cs="FrankRuehl" w:hint="cs"/>
          <w:spacing w:val="10"/>
          <w:sz w:val="22"/>
          <w:szCs w:val="28"/>
          <w:rtl/>
        </w:rPr>
        <w:tab/>
        <w:t xml:space="preserve"> בדיון שהתקיים לפנינו ביום 24.2.2022, הסכימו הצדדים שנדון בעתירה כאילו ניתן צו על תנאי, בהתאם לתקנה 7(ג) לתקנות סדר הדין בבית המשפט הגבוה לצדק, התשמ"ד-1984.</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ascii="Century" w:hAnsi="Century" w:cs="Miriam"/>
          <w:b/>
          <w:sz w:val="22"/>
          <w:rtl/>
        </w:rPr>
      </w:pPr>
      <w:r w:rsidRPr="00700A47">
        <w:rPr>
          <w:rFonts w:ascii="Century" w:hAnsi="Century" w:cs="Miriam" w:hint="eastAsia"/>
          <w:b/>
          <w:sz w:val="22"/>
          <w:rtl/>
        </w:rPr>
        <w:t>דיון</w:t>
      </w:r>
      <w:r w:rsidRPr="00700A47">
        <w:rPr>
          <w:rFonts w:ascii="Century" w:hAnsi="Century" w:cs="Miriam"/>
          <w:b/>
          <w:sz w:val="22"/>
          <w:rtl/>
        </w:rPr>
        <w:t xml:space="preserve"> </w:t>
      </w:r>
      <w:r w:rsidRPr="00700A47">
        <w:rPr>
          <w:rFonts w:ascii="Century" w:hAnsi="Century" w:cs="Miriam" w:hint="eastAsia"/>
          <w:b/>
          <w:sz w:val="22"/>
          <w:rtl/>
        </w:rPr>
        <w:t>והכרעה</w:t>
      </w: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 xml:space="preserve"> </w:t>
      </w:r>
    </w:p>
    <w:p w:rsidR="00515B7B"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19.</w:t>
      </w:r>
      <w:r w:rsidRPr="00700A47">
        <w:rPr>
          <w:rFonts w:cs="FrankRuehl" w:hint="cs"/>
          <w:spacing w:val="10"/>
          <w:sz w:val="22"/>
          <w:szCs w:val="28"/>
          <w:rtl/>
        </w:rPr>
        <w:tab/>
        <w:t>כאמור בפתח הדברים, אני סבורה כי החלטת שרת החינוך, שלא לאשר את המלצת הוועדה בעניינו של פרופ</w:t>
      </w:r>
      <w:r w:rsidRPr="00700A47">
        <w:rPr>
          <w:rFonts w:cs="FrankRuehl"/>
          <w:spacing w:val="10"/>
          <w:sz w:val="22"/>
          <w:szCs w:val="28"/>
          <w:rtl/>
        </w:rPr>
        <w:t>'</w:t>
      </w:r>
      <w:r w:rsidRPr="00700A47">
        <w:rPr>
          <w:rFonts w:cs="FrankRuehl" w:hint="cs"/>
          <w:spacing w:val="10"/>
          <w:sz w:val="22"/>
          <w:szCs w:val="28"/>
          <w:rtl/>
        </w:rPr>
        <w:t xml:space="preserve"> גולדרייך, אינה מתיישבת עם אמות המידה שהותוו לאורך השנים בפסיקתו של בית משפט זה, בנוגע למידת ההתערבות בהמלצות הוועדה על הענקת פרס ישראל. בטרם אציג את נימוקיי לכך, אפרט קמעה על אודות פרס ישראל. </w:t>
      </w:r>
    </w:p>
    <w:p w:rsidR="00D36B7F" w:rsidRDefault="00D36B7F" w:rsidP="00D36B7F">
      <w:pPr>
        <w:pStyle w:val="Ruller41"/>
        <w:rPr>
          <w:rtl/>
        </w:rPr>
      </w:pPr>
    </w:p>
    <w:p w:rsidR="00515B7B" w:rsidRPr="00700A47" w:rsidRDefault="00515B7B" w:rsidP="00515B7B">
      <w:pPr>
        <w:keepNext/>
        <w:keepLines/>
        <w:spacing w:before="240" w:line="360" w:lineRule="auto"/>
        <w:outlineLvl w:val="0"/>
        <w:rPr>
          <w:rFonts w:ascii="Century" w:hAnsi="Century" w:cs="Miriam"/>
          <w:b/>
          <w:sz w:val="22"/>
          <w:rtl/>
        </w:rPr>
      </w:pPr>
      <w:r w:rsidRPr="00700A47">
        <w:rPr>
          <w:rFonts w:ascii="Century" w:hAnsi="Century" w:cs="Miriam" w:hint="cs"/>
          <w:b/>
          <w:sz w:val="22"/>
          <w:rtl/>
        </w:rPr>
        <w:t xml:space="preserve">פרס ישראל </w:t>
      </w:r>
      <w:r w:rsidRPr="00700A47">
        <w:rPr>
          <w:rFonts w:ascii="Century" w:hAnsi="Century" w:cs="Miriam"/>
          <w:b/>
          <w:sz w:val="22"/>
          <w:rtl/>
        </w:rPr>
        <w:t>–</w:t>
      </w:r>
      <w:r w:rsidRPr="00700A47">
        <w:rPr>
          <w:rFonts w:ascii="Century" w:hAnsi="Century" w:cs="Miriam" w:hint="cs"/>
          <w:b/>
          <w:sz w:val="22"/>
          <w:rtl/>
        </w:rPr>
        <w:t xml:space="preserve"> רקע היסטורי</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 xml:space="preserve">20. </w:t>
      </w:r>
      <w:r w:rsidRPr="00700A47">
        <w:rPr>
          <w:rFonts w:cs="FrankRuehl"/>
          <w:spacing w:val="10"/>
          <w:sz w:val="22"/>
          <w:szCs w:val="28"/>
          <w:rtl/>
        </w:rPr>
        <w:tab/>
      </w:r>
      <w:r w:rsidRPr="00700A47">
        <w:rPr>
          <w:rFonts w:cs="FrankRuehl" w:hint="cs"/>
          <w:spacing w:val="10"/>
          <w:sz w:val="22"/>
          <w:szCs w:val="28"/>
          <w:rtl/>
        </w:rPr>
        <w:t xml:space="preserve">מוסד פרס ישראל נוסד בשנת 1953, ביוזמתו של שר החינוך בן-ציון דינור. כבר בשנת 1950, ועדת החינוך של הכנסת הציעה לתת פרס לאמנים, שיאפשר להם לעבוד שנה תמימה ללא דאגות קיום. בשנת 1952, הטיל דינור את ההכנות להקמת מוסד פרס ישראל על "המחלקה למפעלי מדע ומחקר" במשרד החינוך, אשר החליטה על התחומים שבהם יינתן הפרס ודנה במנגנון השיפוט. כבר בראשית ימיו של הפרס, הוחלט לחלקו בטקס ממלכתי ביום העצמאות, כדי להוסיף "גוון תרבותי לאומי מיוחד לחג העצמאות בישראל" (שאול מרמרי "פרס ישראל, המדינה ואנשי הרוח: יצירת תרבות ישראלית באומה מתגבשת, 1955-1953" </w:t>
      </w:r>
      <w:r w:rsidRPr="00700A47">
        <w:rPr>
          <w:rFonts w:ascii="Century" w:hAnsi="Century" w:cs="Miriam" w:hint="cs"/>
          <w:b/>
          <w:sz w:val="22"/>
          <w:rtl/>
        </w:rPr>
        <w:t>ישראלים</w:t>
      </w:r>
      <w:r w:rsidRPr="00700A47">
        <w:rPr>
          <w:rFonts w:cs="FrankRuehl" w:hint="cs"/>
          <w:spacing w:val="10"/>
          <w:sz w:val="22"/>
          <w:szCs w:val="28"/>
          <w:rtl/>
        </w:rPr>
        <w:t xml:space="preserve"> 8, 49 (ה'תשע"ז)).</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21.</w:t>
      </w:r>
      <w:r w:rsidRPr="00700A47">
        <w:rPr>
          <w:rFonts w:cs="FrankRuehl"/>
          <w:spacing w:val="10"/>
          <w:sz w:val="22"/>
          <w:szCs w:val="28"/>
          <w:rtl/>
        </w:rPr>
        <w:tab/>
      </w:r>
      <w:r w:rsidRPr="00700A47">
        <w:rPr>
          <w:rFonts w:cs="FrankRuehl" w:hint="cs"/>
          <w:spacing w:val="10"/>
          <w:sz w:val="22"/>
          <w:szCs w:val="28"/>
          <w:rtl/>
        </w:rPr>
        <w:t xml:space="preserve">במסגרת הנאום שנשא דינור בטקס הראשון לחלוקת פרסי ישראל, ביום העצמאות החמישי של המדינה, הסביר הלה כי לשיטתו "אחת מחובותיה הראשונות והקדושות" של המדינה היא לעודד את אנשי הספרות והאמנות, העיון, המדע והמחקר; וציין כי על אף שהמדעים הם אוניברסליים, "הדרך אליהם היא לאומית". גם פרופ' מרטין בובר, "זקן חבר השופטים", נאם במעמד זה והציג שתי גישות ליחסים בין המדינה לבין התרבות. בהתאם לגישה אחת, התרבות כפופה למדינה, אשר קובעת את קנה המידה התרבותי; ובהתאם לגישה השנייה, המדינה מכירה בערך של התרבות העצמאית </w:t>
      </w:r>
      <w:r w:rsidRPr="00700A47">
        <w:rPr>
          <w:rFonts w:cs="FrankRuehl" w:hint="cs"/>
          <w:spacing w:val="10"/>
          <w:sz w:val="22"/>
          <w:szCs w:val="28"/>
          <w:rtl/>
        </w:rPr>
        <w:lastRenderedPageBreak/>
        <w:t xml:space="preserve">והמקורית, שבזכותה "מגיע העם </w:t>
      </w:r>
      <w:proofErr w:type="spellStart"/>
      <w:r w:rsidRPr="00700A47">
        <w:rPr>
          <w:rFonts w:cs="FrankRuehl" w:hint="cs"/>
          <w:spacing w:val="10"/>
          <w:sz w:val="22"/>
          <w:szCs w:val="28"/>
          <w:rtl/>
        </w:rPr>
        <w:t>לגישום</w:t>
      </w:r>
      <w:proofErr w:type="spellEnd"/>
      <w:r w:rsidRPr="00700A47">
        <w:rPr>
          <w:rFonts w:cs="FrankRuehl" w:hint="cs"/>
          <w:spacing w:val="10"/>
          <w:sz w:val="22"/>
          <w:szCs w:val="28"/>
          <w:rtl/>
        </w:rPr>
        <w:t xml:space="preserve"> אחדותו העמוקה שגם המדינה שואפת לו". בהמשך לכך, בובר בירך על כך שמדינת ישראל אימצה את הגישה השנייה והבהיר כי הענקת הפרסים לא הותנתה ב"כל תנאי מלבד הערך האובייקטיבי" (</w:t>
      </w:r>
      <w:r w:rsidRPr="00700A47">
        <w:rPr>
          <w:rFonts w:ascii="Century" w:hAnsi="Century" w:cs="Miriam" w:hint="cs"/>
          <w:b/>
          <w:sz w:val="22"/>
          <w:rtl/>
        </w:rPr>
        <w:t>שם</w:t>
      </w:r>
      <w:r w:rsidRPr="00700A47">
        <w:rPr>
          <w:rFonts w:cs="FrankRuehl" w:hint="cs"/>
          <w:spacing w:val="10"/>
          <w:sz w:val="22"/>
          <w:szCs w:val="28"/>
          <w:rtl/>
        </w:rPr>
        <w:t>, בעמ' 58-57).</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22.</w:t>
      </w:r>
      <w:r w:rsidRPr="00700A47">
        <w:rPr>
          <w:rFonts w:cs="FrankRuehl"/>
          <w:spacing w:val="10"/>
          <w:sz w:val="22"/>
          <w:szCs w:val="28"/>
          <w:rtl/>
        </w:rPr>
        <w:tab/>
      </w:r>
      <w:r w:rsidRPr="00700A47">
        <w:rPr>
          <w:rFonts w:cs="FrankRuehl" w:hint="cs"/>
          <w:spacing w:val="10"/>
          <w:sz w:val="22"/>
          <w:szCs w:val="28"/>
          <w:rtl/>
        </w:rPr>
        <w:t xml:space="preserve">כארבעים שנה לאחר מכן, בשנת 1993, הוצע לעגן את פרס ישראל בחקיקה ראשית של הכנסת, במסגרת הצעת חוק פרס ישראל, התשנ"ג-1993. הצעת החוק כללה שינויים מסוימים ביחס לתקנון פרסי ישראל (להלן: </w:t>
      </w:r>
      <w:r w:rsidRPr="00700A47">
        <w:rPr>
          <w:rFonts w:ascii="Century" w:hAnsi="Century" w:cs="Miriam" w:hint="cs"/>
          <w:b/>
          <w:sz w:val="22"/>
          <w:rtl/>
        </w:rPr>
        <w:t>התקנון</w:t>
      </w:r>
      <w:r w:rsidRPr="00700A47">
        <w:rPr>
          <w:rFonts w:cs="FrankRuehl" w:hint="cs"/>
          <w:spacing w:val="10"/>
          <w:sz w:val="22"/>
          <w:szCs w:val="28"/>
          <w:rtl/>
        </w:rPr>
        <w:t xml:space="preserve"> או </w:t>
      </w:r>
      <w:r w:rsidRPr="00700A47">
        <w:rPr>
          <w:rFonts w:ascii="Century" w:hAnsi="Century" w:cs="Miriam" w:hint="cs"/>
          <w:b/>
          <w:sz w:val="22"/>
          <w:rtl/>
        </w:rPr>
        <w:t>תקנון הפרס</w:t>
      </w:r>
      <w:r w:rsidRPr="00700A47">
        <w:rPr>
          <w:rFonts w:cs="FrankRuehl" w:hint="cs"/>
          <w:spacing w:val="10"/>
          <w:sz w:val="22"/>
          <w:szCs w:val="28"/>
          <w:rtl/>
        </w:rPr>
        <w:t>). בין היתר, הוצע כי פרס ישראל יוענק בידי ראש הממשלה; וכי חברי ועדת הפרס ימונו על-ידי הממשלה לפי המלצת "הממונה על פרס ישראל" (שיהיה אחד מעובדי משרד ראש הממשלה שימונה בידי הממשלה). בשנת 1997 הוצע, במסגרת הצעת חוק נוספת, להעביר את האחריות על פרס ישראל אל נשיא המדינה; ובשנת 2009 גובשה הצעת חוק שמטרתה "לעגן בחקיקה את ההסדרים הנוגעים לפרסי ישראל שהוסדרו עד כה במסגרת התקנון הפנימי של פרסי ישראל" (ראו דברי הסבר להצעת חוק פרס ישראל, ה'תש"ע-2009).</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בסופו של דבר, הצעות אלו לא התגבשו לכדי חקיקה, ומוסד פרס ישראל, מאז </w:t>
      </w:r>
      <w:proofErr w:type="spellStart"/>
      <w:r w:rsidRPr="00700A47">
        <w:rPr>
          <w:rFonts w:cs="FrankRuehl" w:hint="cs"/>
          <w:spacing w:val="10"/>
          <w:sz w:val="22"/>
          <w:szCs w:val="28"/>
          <w:rtl/>
        </w:rPr>
        <w:t>היווסדו</w:t>
      </w:r>
      <w:proofErr w:type="spellEnd"/>
      <w:r w:rsidRPr="00700A47">
        <w:rPr>
          <w:rFonts w:cs="FrankRuehl" w:hint="cs"/>
          <w:spacing w:val="10"/>
          <w:sz w:val="22"/>
          <w:szCs w:val="28"/>
          <w:rtl/>
        </w:rPr>
        <w:t xml:space="preserve"> בשנת 1953, מוסדר במסגרת </w:t>
      </w:r>
      <w:r w:rsidRPr="00700A47">
        <w:rPr>
          <w:rFonts w:ascii="Century" w:hAnsi="Century" w:cs="Miriam" w:hint="cs"/>
          <w:b/>
          <w:sz w:val="22"/>
          <w:rtl/>
        </w:rPr>
        <w:t>תקנון הפרס</w:t>
      </w:r>
      <w:r w:rsidRPr="00700A47">
        <w:rPr>
          <w:rFonts w:cs="FrankRuehl" w:hint="cs"/>
          <w:spacing w:val="10"/>
          <w:sz w:val="22"/>
          <w:szCs w:val="28"/>
          <w:rtl/>
        </w:rPr>
        <w:t xml:space="preserve"> (להלן גם: </w:t>
      </w:r>
      <w:r w:rsidRPr="00700A47">
        <w:rPr>
          <w:rFonts w:ascii="Century" w:hAnsi="Century" w:cs="Miriam" w:hint="cs"/>
          <w:b/>
          <w:sz w:val="22"/>
          <w:rtl/>
        </w:rPr>
        <w:t>התקנון</w:t>
      </w:r>
      <w:r w:rsidRPr="00700A47">
        <w:rPr>
          <w:rFonts w:ascii="Century" w:hAnsi="Century" w:cs="FrankRuehl" w:hint="cs"/>
          <w:spacing w:val="10"/>
          <w:sz w:val="22"/>
          <w:szCs w:val="28"/>
          <w:rtl/>
        </w:rPr>
        <w:t>)</w:t>
      </w:r>
      <w:r w:rsidRPr="00700A47">
        <w:rPr>
          <w:rFonts w:cs="FrankRuehl" w:hint="cs"/>
          <w:spacing w:val="10"/>
          <w:sz w:val="22"/>
          <w:szCs w:val="28"/>
          <w:rtl/>
        </w:rPr>
        <w:t>. בית משפט זה כבר ציין בהקשר זה כי "ייסודו של הפרס על הסדר וולונטרי מבטיח ביתר</w:t>
      </w:r>
      <w:r w:rsidRPr="00700A47">
        <w:rPr>
          <w:rFonts w:cs="FrankRuehl" w:hint="cs"/>
          <w:spacing w:val="10"/>
          <w:position w:val="4"/>
          <w:sz w:val="22"/>
          <w:szCs w:val="28"/>
          <w:rtl/>
        </w:rPr>
        <w:t>-</w:t>
      </w:r>
      <w:r w:rsidRPr="00700A47">
        <w:rPr>
          <w:rFonts w:cs="FrankRuehl" w:hint="cs"/>
          <w:spacing w:val="10"/>
          <w:sz w:val="22"/>
          <w:szCs w:val="28"/>
          <w:rtl/>
        </w:rPr>
        <w:t xml:space="preserve">שאת את עצמאותן של ועדות השופטים ומגן על הפרס – חרף היותו פרס ממלכתי – מפני השפעותיהם של גורמים פוליטיים" (בג"ץ 2769/04 </w:t>
      </w:r>
      <w:r w:rsidRPr="00700A47">
        <w:rPr>
          <w:rFonts w:cs="Miriam" w:hint="cs"/>
          <w:b/>
          <w:sz w:val="22"/>
          <w:rtl/>
        </w:rPr>
        <w:t>ח"כ יהלום נ' שרת החינוך, התרבות והספורט</w:t>
      </w:r>
      <w:r w:rsidRPr="00700A47">
        <w:rPr>
          <w:rFonts w:cs="FrankRuehl" w:hint="cs"/>
          <w:spacing w:val="10"/>
          <w:sz w:val="22"/>
          <w:szCs w:val="28"/>
          <w:rtl/>
        </w:rPr>
        <w:t xml:space="preserve">, פ"ד נח(4) 823, 839 (2004) (להלן: </w:t>
      </w:r>
      <w:r w:rsidRPr="00700A47">
        <w:rPr>
          <w:rFonts w:cs="Miriam" w:hint="cs"/>
          <w:b/>
          <w:sz w:val="22"/>
          <w:rtl/>
        </w:rPr>
        <w:t>עניין תומרקין</w:t>
      </w:r>
      <w:r w:rsidRPr="00700A47">
        <w:rPr>
          <w:rFonts w:cs="FrankRuehl" w:hint="cs"/>
          <w:spacing w:val="10"/>
          <w:sz w:val="22"/>
          <w:szCs w:val="28"/>
          <w:rtl/>
        </w:rPr>
        <w:t xml:space="preserve">)).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23.</w:t>
      </w:r>
      <w:r w:rsidRPr="00700A47">
        <w:rPr>
          <w:rFonts w:cs="FrankRuehl" w:hint="cs"/>
          <w:spacing w:val="10"/>
          <w:sz w:val="22"/>
          <w:szCs w:val="28"/>
          <w:rtl/>
        </w:rPr>
        <w:tab/>
        <w:t xml:space="preserve">הנה כי כן, פרס ישראל נועד לבטא את ההערכה של מדינת ישראל לאנשי הרוח והמדע על יצירותיהם המקוריות, אשר יש בהן כדי לשמש אבני יסוד בבניינה של האומה ולתרום לאחדותה. יפים לעניין זה דבריה של השופטת </w:t>
      </w:r>
      <w:r w:rsidRPr="00700A47">
        <w:rPr>
          <w:rFonts w:ascii="Century" w:hAnsi="Century" w:cs="Miriam" w:hint="eastAsia"/>
          <w:b/>
          <w:sz w:val="22"/>
          <w:rtl/>
        </w:rPr>
        <w:t>ארבל</w:t>
      </w:r>
      <w:r w:rsidRPr="00700A47">
        <w:rPr>
          <w:rFonts w:cs="FrankRuehl" w:hint="cs"/>
          <w:spacing w:val="10"/>
          <w:sz w:val="22"/>
          <w:szCs w:val="28"/>
          <w:rtl/>
        </w:rPr>
        <w:t>:</w:t>
      </w:r>
    </w:p>
    <w:p w:rsidR="00515B7B" w:rsidRPr="00700A47" w:rsidRDefault="00515B7B" w:rsidP="00515B7B">
      <w:pPr>
        <w:tabs>
          <w:tab w:val="left" w:pos="800"/>
        </w:tabs>
        <w:spacing w:line="360" w:lineRule="auto"/>
        <w:jc w:val="both"/>
        <w:rPr>
          <w:rFonts w:ascii="Arial TUR" w:hAnsi="Arial TUR" w:cs="FrankRuehl"/>
          <w:spacing w:val="10"/>
          <w:sz w:val="28"/>
          <w:szCs w:val="28"/>
          <w:rtl/>
        </w:rPr>
      </w:pPr>
    </w:p>
    <w:p w:rsidR="00515B7B" w:rsidRPr="00700A47" w:rsidRDefault="00515B7B" w:rsidP="00515B7B">
      <w:pPr>
        <w:ind w:left="1644" w:right="1276"/>
        <w:jc w:val="both"/>
        <w:rPr>
          <w:rFonts w:cs="Miriam"/>
          <w:b/>
          <w:sz w:val="22"/>
          <w:rtl/>
        </w:rPr>
      </w:pPr>
      <w:r w:rsidRPr="00700A47">
        <w:rPr>
          <w:rFonts w:ascii="Arial TUR" w:hAnsi="Arial TUR" w:cs="FrankRuehl" w:hint="cs"/>
          <w:spacing w:val="10"/>
          <w:sz w:val="22"/>
          <w:szCs w:val="28"/>
          <w:rtl/>
        </w:rPr>
        <w:t>"14. [...] הענקת פרס ישראל למי שנמצאו ראויים לכך על בסיס הישגיהם המקצועיים היוותה מאז הוחל בחלוקת הפרס, סמל להישגים שאנו חולקים גאווה משותפת לגביהם, למשותף ולמאחד את החברה בישראל חרף חילוקי הדעות העמוקים בתחומים שונים" (</w:t>
      </w:r>
      <w:r w:rsidRPr="00700A47">
        <w:rPr>
          <w:rFonts w:cs="FrankRuehl" w:hint="cs"/>
          <w:spacing w:val="10"/>
          <w:sz w:val="22"/>
          <w:szCs w:val="28"/>
          <w:rtl/>
        </w:rPr>
        <w:t xml:space="preserve">בג"ץ 2454/08 </w:t>
      </w:r>
      <w:r w:rsidRPr="00700A47">
        <w:rPr>
          <w:rFonts w:cs="Miriam" w:hint="cs"/>
          <w:b/>
          <w:sz w:val="22"/>
          <w:rtl/>
        </w:rPr>
        <w:t>פורום משפטי למען ארץ ישראל נ' שרת החינוך</w:t>
      </w:r>
      <w:r w:rsidRPr="00700A47">
        <w:rPr>
          <w:rFonts w:cs="FrankRuehl" w:hint="cs"/>
          <w:spacing w:val="10"/>
          <w:sz w:val="22"/>
          <w:szCs w:val="28"/>
          <w:rtl/>
        </w:rPr>
        <w:t xml:space="preserve"> (17.4.2008); להלן: עניין </w:t>
      </w:r>
      <w:r w:rsidRPr="00700A47">
        <w:rPr>
          <w:rFonts w:cs="Miriam" w:hint="cs"/>
          <w:b/>
          <w:sz w:val="22"/>
          <w:rtl/>
        </w:rPr>
        <w:t>שטרנהל</w:t>
      </w:r>
      <w:r w:rsidRPr="006D5A30">
        <w:rPr>
          <w:rFonts w:ascii="Century" w:hAnsi="Century" w:cs="FrankRuehl" w:hint="cs"/>
          <w:spacing w:val="10"/>
          <w:sz w:val="22"/>
          <w:szCs w:val="28"/>
          <w:rtl/>
        </w:rPr>
        <w:t>)</w:t>
      </w:r>
      <w:r w:rsidR="006D5A30" w:rsidRPr="006D5A30">
        <w:rPr>
          <w:rFonts w:ascii="Century" w:hAnsi="Century" w:cs="FrankRuehl" w:hint="cs"/>
          <w:spacing w:val="10"/>
          <w:sz w:val="22"/>
          <w:szCs w:val="28"/>
          <w:rtl/>
        </w:rPr>
        <w:t>.</w:t>
      </w:r>
    </w:p>
    <w:p w:rsidR="00515B7B" w:rsidRPr="00700A47" w:rsidRDefault="00515B7B" w:rsidP="00515B7B">
      <w:pPr>
        <w:ind w:left="1644" w:right="1276"/>
        <w:jc w:val="both"/>
        <w:rPr>
          <w:rFonts w:cs="FrankRuehl"/>
          <w:spacing w:val="10"/>
          <w:sz w:val="22"/>
          <w:szCs w:val="28"/>
          <w:rtl/>
        </w:rPr>
      </w:pPr>
    </w:p>
    <w:p w:rsidR="00515B7B" w:rsidRDefault="00515B7B" w:rsidP="00005EF1">
      <w:pPr>
        <w:pStyle w:val="Ruller41"/>
        <w:rPr>
          <w:rtl/>
        </w:rPr>
      </w:pPr>
      <w:r w:rsidRPr="00700A47">
        <w:rPr>
          <w:rtl/>
        </w:rPr>
        <w:tab/>
      </w:r>
      <w:r w:rsidRPr="00700A47">
        <w:rPr>
          <w:rFonts w:hint="cs"/>
          <w:rtl/>
        </w:rPr>
        <w:t xml:space="preserve">יש להצר אפוא על כך שלעתים הענקת הפרס מהווה כר נרחב דווקא לפלגנות ולקיטוב, כפי שיתואר בהמשך. </w:t>
      </w:r>
    </w:p>
    <w:p w:rsidR="00515B7B" w:rsidRPr="00700A47" w:rsidRDefault="00515B7B" w:rsidP="00515B7B">
      <w:pPr>
        <w:keepNext/>
        <w:keepLines/>
        <w:spacing w:before="240" w:line="360" w:lineRule="auto"/>
        <w:outlineLvl w:val="0"/>
        <w:rPr>
          <w:rFonts w:ascii="Century" w:hAnsi="Century" w:cs="Miriam"/>
          <w:b/>
          <w:sz w:val="22"/>
          <w:rtl/>
        </w:rPr>
      </w:pPr>
      <w:r w:rsidRPr="00700A47">
        <w:rPr>
          <w:rFonts w:ascii="Century" w:hAnsi="Century" w:cs="Miriam"/>
          <w:b/>
          <w:sz w:val="22"/>
          <w:rtl/>
        </w:rPr>
        <w:lastRenderedPageBreak/>
        <w:t>תקנון פרס</w:t>
      </w:r>
      <w:r w:rsidRPr="00700A47">
        <w:rPr>
          <w:rFonts w:ascii="Century" w:hAnsi="Century" w:cs="Miriam" w:hint="cs"/>
          <w:b/>
          <w:sz w:val="22"/>
          <w:rtl/>
        </w:rPr>
        <w:t>י</w:t>
      </w:r>
      <w:r w:rsidRPr="00700A47">
        <w:rPr>
          <w:rFonts w:ascii="Century" w:hAnsi="Century" w:cs="Miriam"/>
          <w:b/>
          <w:sz w:val="22"/>
          <w:rtl/>
        </w:rPr>
        <w:t xml:space="preserve"> ישראל</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 xml:space="preserve">24. </w:t>
      </w:r>
      <w:r w:rsidRPr="00700A47">
        <w:rPr>
          <w:rFonts w:cs="FrankRuehl" w:hint="cs"/>
          <w:spacing w:val="10"/>
          <w:sz w:val="22"/>
          <w:szCs w:val="28"/>
          <w:rtl/>
        </w:rPr>
        <w:tab/>
        <w:t xml:space="preserve">תקנון הפרס, המהווה "הנחיה פנימית" (ראו בג"ץ 1311/15 </w:t>
      </w:r>
      <w:r w:rsidRPr="00700A47">
        <w:rPr>
          <w:rFonts w:ascii="Century" w:hAnsi="Century" w:cs="Miriam" w:hint="cs"/>
          <w:b/>
          <w:sz w:val="22"/>
          <w:rtl/>
        </w:rPr>
        <w:t>דיין נ' שר החינוך</w:t>
      </w:r>
      <w:r w:rsidRPr="00700A47">
        <w:rPr>
          <w:rFonts w:cs="FrankRuehl" w:hint="cs"/>
          <w:spacing w:val="10"/>
          <w:sz w:val="22"/>
          <w:szCs w:val="28"/>
          <w:rtl/>
        </w:rPr>
        <w:t xml:space="preserve">, פס' 18 (20.5.2015)), מורה כי "פרסי ישראל יוענקו על-ידי שר החינוך, ביום העצמאות במעמד ראשי המדינה, לאזרחי ישראל יחידים שהצטיינו </w:t>
      </w:r>
      <w:r w:rsidRPr="00700A47">
        <w:rPr>
          <w:rFonts w:ascii="Century" w:hAnsi="Century" w:cs="Miriam"/>
          <w:b/>
          <w:sz w:val="22"/>
          <w:rtl/>
        </w:rPr>
        <w:t>מאוד וקידמו את התחום</w:t>
      </w:r>
      <w:r w:rsidRPr="00700A47">
        <w:rPr>
          <w:rFonts w:cs="FrankRuehl" w:hint="cs"/>
          <w:spacing w:val="10"/>
          <w:sz w:val="22"/>
          <w:szCs w:val="28"/>
          <w:rtl/>
        </w:rPr>
        <w:t xml:space="preserve"> באחד המקצועות והתחומים המפורטים להלן, ושנבחרו על-ידי ועדת שופטים ציבורית" (סעיף א'; ההדגשה במקור).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סעיף ג(1) לתקנון מורה כי "שר החינוך יחליט / שרת החינוך תחליט באלו מהמקצועות והתחומים יוענקו הפרסים על פי הסדר הקבוע בתקנון, מספר הפרסים (תשעה או עשרה) וסכום הפרס בכל שנה ושנה".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ab/>
        <w:t>בהתאם לסעיף ג(18) לתקנון, שר החינוך ימנה את ועדות השופטים בכל אחד מהמקצועות והתחומים שבהם יוענק הפרס, לאחר התייעצות עם מומחים בתחום. סעיף ג(26) מורה כי "ראוי שהוועדה תקפיד על רמת הצטיינות גבוהה מאוד של המקבל"; וסעיף ג(28) מורה כי "רק המלצה שנתקבלה פה אחד בוועדת השופטים תובא בחשבון לצורך הענקת הפרס".</w:t>
      </w:r>
    </w:p>
    <w:p w:rsidR="00515B7B" w:rsidRPr="00700A47" w:rsidRDefault="00515B7B" w:rsidP="00515B7B">
      <w:pPr>
        <w:tabs>
          <w:tab w:val="left" w:pos="800"/>
        </w:tabs>
        <w:spacing w:line="360" w:lineRule="auto"/>
        <w:jc w:val="both"/>
        <w:rPr>
          <w:rFonts w:cs="FrankRuehl"/>
          <w:spacing w:val="10"/>
          <w:sz w:val="22"/>
          <w:szCs w:val="28"/>
          <w:rtl/>
        </w:rPr>
      </w:pPr>
    </w:p>
    <w:p w:rsidR="00515B7B"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ab/>
        <w:t xml:space="preserve">בהתאם לסעיף ג(31) לתקנון, "עם קבלת ההחלטה בוועדת השופטים, יובאו המלצותיה לפני שר/שרת החינוך. החלטת השופטים תקבל תוקף רק לאחר שהשר יאשר / שהשרה תאשר את ההמלצות". סעיף ג(32) לתקנון מורה כי "השר רשאי / השרה רשאית להחזיר המלצה, במנומק, לדיון חוזר בוועדה, לשם קבלת החלטה חוזרת. ההחלטה השנייה של הוועדה תהיה סופית". </w:t>
      </w:r>
      <w:r w:rsidRPr="00700A47">
        <w:rPr>
          <w:rFonts w:cs="FrankRuehl"/>
          <w:spacing w:val="10"/>
          <w:sz w:val="22"/>
          <w:szCs w:val="28"/>
          <w:rtl/>
        </w:rPr>
        <w:tab/>
      </w:r>
      <w:r w:rsidRPr="00700A47">
        <w:rPr>
          <w:rFonts w:cs="FrankRuehl" w:hint="cs"/>
          <w:spacing w:val="10"/>
          <w:sz w:val="22"/>
          <w:szCs w:val="28"/>
          <w:rtl/>
        </w:rPr>
        <w:t xml:space="preserve"> </w:t>
      </w:r>
    </w:p>
    <w:p w:rsidR="00D36B7F" w:rsidRDefault="00D36B7F" w:rsidP="00D36B7F">
      <w:pPr>
        <w:pStyle w:val="Ruller41"/>
        <w:rPr>
          <w:rtl/>
        </w:rPr>
      </w:pPr>
    </w:p>
    <w:p w:rsidR="00515B7B" w:rsidRPr="00700A47" w:rsidRDefault="00515B7B" w:rsidP="00515B7B">
      <w:pPr>
        <w:keepNext/>
        <w:keepLines/>
        <w:spacing w:before="240" w:line="360" w:lineRule="auto"/>
        <w:outlineLvl w:val="0"/>
        <w:rPr>
          <w:rFonts w:ascii="Century" w:hAnsi="Century" w:cs="Miriam"/>
          <w:b/>
          <w:sz w:val="22"/>
          <w:rtl/>
        </w:rPr>
      </w:pPr>
      <w:r w:rsidRPr="00700A47">
        <w:rPr>
          <w:rFonts w:ascii="Century" w:hAnsi="Century" w:cs="Miriam" w:hint="cs"/>
          <w:b/>
          <w:sz w:val="22"/>
          <w:rtl/>
        </w:rPr>
        <w:t>שיקול הדעת המסור לוועדה ולשר החינוך בעניין פרס ישראל בראי התקנון והפסיקה</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25.</w:t>
      </w:r>
      <w:r w:rsidRPr="00700A47">
        <w:rPr>
          <w:rFonts w:cs="FrankRuehl" w:hint="cs"/>
          <w:spacing w:val="10"/>
          <w:sz w:val="22"/>
          <w:szCs w:val="28"/>
          <w:rtl/>
        </w:rPr>
        <w:tab/>
        <w:t xml:space="preserve">כאמור לעיל, תקנון הפרס מורה כי פרס ישראל יינתן בגין הצטיינות יתרה וקידום תחומים מקצועיים המפורטים בתקנון. בשל אופיו המקצועי של הפרס, התקנון מורה כי הזוכים ייבחרו על-ידי ועדת שופטים ציבורית, שתמונה בידי שר החינוך לאחר התייעצות עם מומחים בתחום.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כפי שעולה מתגובתו של היועץ המשפטי לממשלה, מעולם בתולדות פרס ישראל לא דחה שר חינוך את המלצת הוועדה בנוגע להענקת פרס ישראל, עד למקרה הנוכחי. </w:t>
      </w:r>
      <w:r w:rsidRPr="00700A47">
        <w:rPr>
          <w:rFonts w:cs="FrankRuehl" w:hint="cs"/>
          <w:spacing w:val="10"/>
          <w:sz w:val="22"/>
          <w:szCs w:val="28"/>
          <w:rtl/>
        </w:rPr>
        <w:lastRenderedPageBreak/>
        <w:t xml:space="preserve">עוד חשוב להדגיש כי למעט מקרה בודד, ועל אף ריבוי העתירות בנדון, בית משפט זה נמנע מלהתערב הן בהמלצת הוועדה להעניק את הפרס, הן בהחלטת השר לאמץ המלצה כאמור. </w:t>
      </w:r>
    </w:p>
    <w:p w:rsidR="00515B7B" w:rsidRPr="00700A47" w:rsidRDefault="00515B7B" w:rsidP="00515B7B">
      <w:pPr>
        <w:tabs>
          <w:tab w:val="left" w:pos="800"/>
        </w:tabs>
        <w:spacing w:line="360" w:lineRule="auto"/>
        <w:jc w:val="both"/>
        <w:rPr>
          <w:rFonts w:ascii="Century" w:hAnsi="Century" w:cs="Miriam"/>
          <w:b/>
          <w:sz w:val="22"/>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26.</w:t>
      </w:r>
      <w:r w:rsidRPr="00700A47">
        <w:rPr>
          <w:rFonts w:cs="FrankRuehl" w:hint="cs"/>
          <w:spacing w:val="10"/>
          <w:sz w:val="22"/>
          <w:szCs w:val="28"/>
          <w:rtl/>
        </w:rPr>
        <w:tab/>
        <w:t xml:space="preserve">החל משנת 1997 </w:t>
      </w:r>
      <w:r w:rsidRPr="00700A47">
        <w:rPr>
          <w:rFonts w:cs="FrankRuehl"/>
          <w:spacing w:val="10"/>
          <w:sz w:val="22"/>
          <w:szCs w:val="28"/>
          <w:rtl/>
        </w:rPr>
        <w:t>–</w:t>
      </w:r>
      <w:r w:rsidRPr="00700A47">
        <w:rPr>
          <w:rFonts w:cs="FrankRuehl" w:hint="cs"/>
          <w:spacing w:val="10"/>
          <w:sz w:val="22"/>
          <w:szCs w:val="28"/>
          <w:rtl/>
        </w:rPr>
        <w:t xml:space="preserve"> שאז הוגשה, למיטב ידיעתי, העתירה הראשונה כנגד הענקת פרס ישראל </w:t>
      </w:r>
      <w:r w:rsidRPr="00700A47">
        <w:rPr>
          <w:rFonts w:cs="FrankRuehl"/>
          <w:spacing w:val="10"/>
          <w:sz w:val="22"/>
          <w:szCs w:val="28"/>
          <w:rtl/>
        </w:rPr>
        <w:t>–</w:t>
      </w:r>
      <w:r w:rsidRPr="00700A47">
        <w:rPr>
          <w:rFonts w:cs="FrankRuehl" w:hint="cs"/>
          <w:spacing w:val="10"/>
          <w:sz w:val="22"/>
          <w:szCs w:val="28"/>
          <w:rtl/>
        </w:rPr>
        <w:t xml:space="preserve"> ניתנו לאורך השנים מספר פסקי דין של בית משפט זה, אשר התוו את הקווים המנחים בסוגיה הנדונה. להלן אסקור בתמצית את עיקרי הדברים.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27.</w:t>
      </w:r>
      <w:r w:rsidRPr="00700A47">
        <w:rPr>
          <w:rFonts w:cs="FrankRuehl" w:hint="cs"/>
          <w:spacing w:val="10"/>
          <w:sz w:val="22"/>
          <w:szCs w:val="28"/>
          <w:rtl/>
        </w:rPr>
        <w:tab/>
        <w:t xml:space="preserve">בעתירה נגד הענקת הפרס לעיתונאי </w:t>
      </w:r>
      <w:r w:rsidRPr="00700A47">
        <w:rPr>
          <w:rFonts w:ascii="Century" w:hAnsi="Century" w:cs="Miriam" w:hint="eastAsia"/>
          <w:b/>
          <w:sz w:val="22"/>
          <w:rtl/>
        </w:rPr>
        <w:t>שמואל</w:t>
      </w:r>
      <w:r w:rsidRPr="00700A47">
        <w:rPr>
          <w:rFonts w:ascii="Century" w:hAnsi="Century" w:cs="Miriam"/>
          <w:b/>
          <w:sz w:val="22"/>
          <w:rtl/>
        </w:rPr>
        <w:t xml:space="preserve"> </w:t>
      </w:r>
      <w:r w:rsidRPr="00700A47">
        <w:rPr>
          <w:rFonts w:ascii="Century" w:hAnsi="Century" w:cs="Miriam" w:hint="eastAsia"/>
          <w:b/>
          <w:sz w:val="22"/>
          <w:rtl/>
        </w:rPr>
        <w:t>שניצר</w:t>
      </w:r>
      <w:r w:rsidRPr="00700A47">
        <w:rPr>
          <w:rFonts w:cs="FrankRuehl"/>
          <w:spacing w:val="10"/>
          <w:sz w:val="22"/>
          <w:szCs w:val="28"/>
          <w:rtl/>
        </w:rPr>
        <w:t xml:space="preserve"> </w:t>
      </w:r>
      <w:r w:rsidRPr="00700A47">
        <w:rPr>
          <w:rFonts w:cs="FrankRuehl" w:hint="cs"/>
          <w:spacing w:val="10"/>
          <w:sz w:val="22"/>
          <w:szCs w:val="28"/>
          <w:rtl/>
        </w:rPr>
        <w:t xml:space="preserve">(בג"ץ 2205/97 </w:t>
      </w:r>
      <w:r w:rsidRPr="00700A47">
        <w:rPr>
          <w:rFonts w:cs="Miriam" w:hint="cs"/>
          <w:b/>
          <w:sz w:val="22"/>
          <w:rtl/>
        </w:rPr>
        <w:t>מסאלה נ' שר החינוך והתרבות</w:t>
      </w:r>
      <w:r w:rsidRPr="00700A47">
        <w:rPr>
          <w:rFonts w:cs="FrankRuehl" w:hint="cs"/>
          <w:spacing w:val="10"/>
          <w:sz w:val="22"/>
          <w:szCs w:val="28"/>
          <w:rtl/>
        </w:rPr>
        <w:t xml:space="preserve">, פ"ד נא(1) 233 (1997); להלן: </w:t>
      </w:r>
      <w:r w:rsidRPr="00700A47">
        <w:rPr>
          <w:rFonts w:ascii="Century" w:hAnsi="Century" w:cs="FrankRuehl" w:hint="eastAsia"/>
          <w:spacing w:val="10"/>
          <w:sz w:val="22"/>
          <w:szCs w:val="28"/>
          <w:rtl/>
        </w:rPr>
        <w:t>עניין</w:t>
      </w:r>
      <w:r w:rsidRPr="00700A47">
        <w:rPr>
          <w:rFonts w:cs="Miriam"/>
          <w:b/>
          <w:sz w:val="22"/>
          <w:rtl/>
        </w:rPr>
        <w:t xml:space="preserve"> </w:t>
      </w:r>
      <w:r w:rsidRPr="00700A47">
        <w:rPr>
          <w:rFonts w:cs="Miriam" w:hint="cs"/>
          <w:b/>
          <w:sz w:val="22"/>
          <w:rtl/>
        </w:rPr>
        <w:t>שניצר</w:t>
      </w:r>
      <w:r w:rsidRPr="00700A47">
        <w:rPr>
          <w:rFonts w:cs="FrankRuehl" w:hint="cs"/>
          <w:spacing w:val="10"/>
          <w:sz w:val="22"/>
          <w:szCs w:val="28"/>
          <w:rtl/>
        </w:rPr>
        <w:t xml:space="preserve">), נטען כי לא היה מקום לאשר את המלצת הוועדה, לנוכח דבריו של שניצר הכוללים דברי הסתה לגזענות כלפי בני הפלאשמורה. בין היתר, שניצר התייחס במאמרו לבני הפלאשמורה כאל "מפיצי מוות, בהיותם נושאי מחלות" המסכנים את בריאות הציבור בישראל (פס' 2 לפסק הדין).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בפסק הדין שם הובהר כי בית משפט זה אינו נוהג להתערב בשיקוליהם של ועדות וגופים העוסקים במתן פרסים וציונים. חרף האמור, הוחלט להחזיר את עניינו של </w:t>
      </w:r>
      <w:r w:rsidRPr="00700A47">
        <w:rPr>
          <w:rFonts w:ascii="Century" w:hAnsi="Century" w:cs="Miriam" w:hint="cs"/>
          <w:b/>
          <w:sz w:val="22"/>
          <w:rtl/>
        </w:rPr>
        <w:t>שניצר</w:t>
      </w:r>
      <w:r w:rsidRPr="00700A47">
        <w:rPr>
          <w:rFonts w:cs="FrankRuehl" w:hint="cs"/>
          <w:spacing w:val="10"/>
          <w:sz w:val="22"/>
          <w:szCs w:val="28"/>
          <w:rtl/>
        </w:rPr>
        <w:t xml:space="preserve"> לדיון חוזר בוועדה, בשל </w:t>
      </w:r>
      <w:r w:rsidRPr="00700A47">
        <w:rPr>
          <w:rFonts w:ascii="Century" w:hAnsi="Century" w:cs="Miriam" w:hint="cs"/>
          <w:b/>
          <w:sz w:val="22"/>
          <w:rtl/>
        </w:rPr>
        <w:t>פגם דיוני</w:t>
      </w:r>
      <w:r w:rsidRPr="00700A47">
        <w:rPr>
          <w:rFonts w:cs="FrankRuehl" w:hint="cs"/>
          <w:spacing w:val="10"/>
          <w:sz w:val="22"/>
          <w:szCs w:val="28"/>
          <w:rtl/>
        </w:rPr>
        <w:t xml:space="preserve"> שנפל בהליך קבלת ההחלטה, לאחר שהתברר כי הוועדה ושר החינוך לא היו מודעים להתבטאויותיו הנ"ל (לשלמות התמונה יצוין כי בתום הדיון החוזר שנערך בוועדה, לא הושגה הסכמה פה אחד להמליץ על הענקת הפרס ל</w:t>
      </w:r>
      <w:r w:rsidRPr="00700A47">
        <w:rPr>
          <w:rFonts w:ascii="Century" w:hAnsi="Century" w:cs="Miriam" w:hint="cs"/>
          <w:b/>
          <w:sz w:val="22"/>
          <w:rtl/>
        </w:rPr>
        <w:t>שניצר</w:t>
      </w:r>
      <w:r w:rsidRPr="00700A47">
        <w:rPr>
          <w:rFonts w:cs="FrankRuehl" w:hint="cs"/>
          <w:spacing w:val="10"/>
          <w:sz w:val="22"/>
          <w:szCs w:val="28"/>
          <w:rtl/>
        </w:rPr>
        <w:t>).</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28.</w:t>
      </w:r>
      <w:r w:rsidRPr="00700A47">
        <w:rPr>
          <w:rFonts w:cs="FrankRuehl" w:hint="cs"/>
          <w:spacing w:val="10"/>
          <w:sz w:val="22"/>
          <w:szCs w:val="28"/>
          <w:rtl/>
        </w:rPr>
        <w:tab/>
        <w:t xml:space="preserve">בעתירה נגד הענקת הפרס לסופר </w:t>
      </w:r>
      <w:r w:rsidRPr="00700A47">
        <w:rPr>
          <w:rFonts w:ascii="Century" w:hAnsi="Century" w:cs="Miriam" w:hint="cs"/>
          <w:b/>
          <w:sz w:val="22"/>
          <w:rtl/>
        </w:rPr>
        <w:t>עמוס עוז</w:t>
      </w:r>
      <w:r w:rsidRPr="00700A47">
        <w:rPr>
          <w:rFonts w:cs="FrankRuehl" w:hint="cs"/>
          <w:spacing w:val="10"/>
          <w:sz w:val="22"/>
          <w:szCs w:val="28"/>
          <w:rtl/>
        </w:rPr>
        <w:t xml:space="preserve"> (בג"ץ 1933/98 </w:t>
      </w:r>
      <w:r w:rsidRPr="00700A47">
        <w:rPr>
          <w:rFonts w:ascii="Century" w:hAnsi="Century" w:cs="Miriam" w:hint="cs"/>
          <w:b/>
          <w:sz w:val="22"/>
          <w:rtl/>
        </w:rPr>
        <w:t>ח"כ הנדל נ' שר החינוך והתרבות</w:t>
      </w:r>
      <w:r w:rsidRPr="00700A47">
        <w:rPr>
          <w:rFonts w:cs="FrankRuehl" w:hint="cs"/>
          <w:spacing w:val="10"/>
          <w:sz w:val="22"/>
          <w:szCs w:val="28"/>
          <w:rtl/>
        </w:rPr>
        <w:t xml:space="preserve"> (25.3.1998)), נטען כי לא היה מקום לאשר את המלצת הוועדה, לנוכח מאמר שעוז פרסם, אשר פוגע לפי הטענה באופן קשה בציבור רחב. בית המשפט דחה את העתירה על הסף, משום שבניגוד לעניין </w:t>
      </w:r>
      <w:r w:rsidRPr="00700A47">
        <w:rPr>
          <w:rFonts w:ascii="Century" w:hAnsi="Century" w:cs="Miriam" w:hint="eastAsia"/>
          <w:b/>
          <w:sz w:val="22"/>
          <w:rtl/>
        </w:rPr>
        <w:t>שניצר</w:t>
      </w:r>
      <w:r w:rsidRPr="00700A47">
        <w:rPr>
          <w:rFonts w:cs="FrankRuehl" w:hint="cs"/>
          <w:spacing w:val="10"/>
          <w:sz w:val="22"/>
          <w:szCs w:val="28"/>
          <w:rtl/>
        </w:rPr>
        <w:t>, העותר לא טען כי הוועדה והשר לא היו מודעים למאמרו של עוז בעת קבלת החלטותיהם.</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29.</w:t>
      </w:r>
      <w:r w:rsidRPr="00700A47">
        <w:rPr>
          <w:rFonts w:cs="FrankRuehl" w:hint="cs"/>
          <w:spacing w:val="10"/>
          <w:sz w:val="22"/>
          <w:szCs w:val="28"/>
          <w:rtl/>
        </w:rPr>
        <w:tab/>
        <w:t xml:space="preserve">בעתירה נגד הענקת הפרס לגברת </w:t>
      </w:r>
      <w:r w:rsidRPr="00700A47">
        <w:rPr>
          <w:rFonts w:ascii="Century" w:hAnsi="Century" w:cs="Miriam" w:hint="cs"/>
          <w:b/>
          <w:sz w:val="22"/>
          <w:rtl/>
        </w:rPr>
        <w:t>שולמית אלוני</w:t>
      </w:r>
      <w:r w:rsidRPr="00700A47">
        <w:rPr>
          <w:rFonts w:cs="FrankRuehl" w:hint="cs"/>
          <w:spacing w:val="10"/>
          <w:sz w:val="22"/>
          <w:szCs w:val="28"/>
          <w:rtl/>
        </w:rPr>
        <w:t xml:space="preserve"> (בג"ץ 2348/00 </w:t>
      </w:r>
      <w:r w:rsidRPr="00700A47">
        <w:rPr>
          <w:rFonts w:ascii="Century" w:hAnsi="Century" w:cs="Miriam" w:hint="cs"/>
          <w:b/>
          <w:sz w:val="22"/>
          <w:rtl/>
        </w:rPr>
        <w:t>סיעת המפד"ל, המפלגה הדתית לאומית בארץ ישראל נ' שר החינוך</w:t>
      </w:r>
      <w:r w:rsidRPr="00700A47">
        <w:rPr>
          <w:rFonts w:cs="FrankRuehl" w:hint="cs"/>
          <w:spacing w:val="10"/>
          <w:sz w:val="22"/>
          <w:szCs w:val="28"/>
          <w:rtl/>
        </w:rPr>
        <w:t xml:space="preserve"> (23.4.2000)), נטען כי היה מקום להחזיר את עניינה של אלוני לדיון חוזר בוועדה, לנוכח </w:t>
      </w:r>
      <w:r w:rsidRPr="00700A47">
        <w:rPr>
          <w:rFonts w:cs="FrankRuehl" w:hint="eastAsia"/>
          <w:spacing w:val="10"/>
          <w:sz w:val="22"/>
          <w:szCs w:val="28"/>
          <w:rtl/>
        </w:rPr>
        <w:t>התבטאויות</w:t>
      </w:r>
      <w:r w:rsidRPr="00700A47">
        <w:rPr>
          <w:rFonts w:cs="FrankRuehl" w:hint="cs"/>
          <w:spacing w:val="10"/>
          <w:sz w:val="22"/>
          <w:szCs w:val="28"/>
          <w:rtl/>
        </w:rPr>
        <w:t xml:space="preserve"> מסוימות מצדה</w:t>
      </w:r>
      <w:r w:rsidRPr="00700A47">
        <w:rPr>
          <w:rFonts w:cs="FrankRuehl"/>
          <w:spacing w:val="10"/>
          <w:sz w:val="22"/>
          <w:szCs w:val="28"/>
          <w:rtl/>
        </w:rPr>
        <w:t xml:space="preserve"> </w:t>
      </w:r>
      <w:r w:rsidRPr="00700A47">
        <w:rPr>
          <w:rFonts w:cs="FrankRuehl" w:hint="eastAsia"/>
          <w:spacing w:val="10"/>
          <w:sz w:val="22"/>
          <w:szCs w:val="28"/>
          <w:rtl/>
        </w:rPr>
        <w:t>כלפי</w:t>
      </w:r>
      <w:r w:rsidRPr="00700A47">
        <w:rPr>
          <w:rFonts w:cs="FrankRuehl"/>
          <w:spacing w:val="10"/>
          <w:sz w:val="22"/>
          <w:szCs w:val="28"/>
          <w:rtl/>
        </w:rPr>
        <w:t xml:space="preserve"> </w:t>
      </w:r>
      <w:r w:rsidRPr="00700A47">
        <w:rPr>
          <w:rFonts w:cs="FrankRuehl" w:hint="eastAsia"/>
          <w:spacing w:val="10"/>
          <w:sz w:val="22"/>
          <w:szCs w:val="28"/>
          <w:rtl/>
        </w:rPr>
        <w:t>גופים</w:t>
      </w:r>
      <w:r w:rsidRPr="00700A47">
        <w:rPr>
          <w:rFonts w:cs="FrankRuehl"/>
          <w:spacing w:val="10"/>
          <w:sz w:val="22"/>
          <w:szCs w:val="28"/>
          <w:rtl/>
        </w:rPr>
        <w:t xml:space="preserve"> </w:t>
      </w:r>
      <w:r w:rsidRPr="00700A47">
        <w:rPr>
          <w:rFonts w:cs="FrankRuehl" w:hint="eastAsia"/>
          <w:spacing w:val="10"/>
          <w:sz w:val="22"/>
          <w:szCs w:val="28"/>
          <w:rtl/>
        </w:rPr>
        <w:t>ואישים</w:t>
      </w:r>
      <w:r w:rsidRPr="00700A47">
        <w:rPr>
          <w:rFonts w:cs="FrankRuehl"/>
          <w:spacing w:val="10"/>
          <w:sz w:val="22"/>
          <w:szCs w:val="28"/>
          <w:rtl/>
        </w:rPr>
        <w:t xml:space="preserve"> </w:t>
      </w:r>
      <w:r w:rsidRPr="00700A47">
        <w:rPr>
          <w:rFonts w:cs="FrankRuehl" w:hint="eastAsia"/>
          <w:spacing w:val="10"/>
          <w:sz w:val="22"/>
          <w:szCs w:val="28"/>
          <w:rtl/>
        </w:rPr>
        <w:t>שונים</w:t>
      </w:r>
      <w:r w:rsidRPr="00700A47">
        <w:rPr>
          <w:rFonts w:cs="FrankRuehl" w:hint="cs"/>
          <w:spacing w:val="10"/>
          <w:sz w:val="22"/>
          <w:szCs w:val="28"/>
          <w:rtl/>
        </w:rPr>
        <w:t xml:space="preserve">. גם עתירה זו נדחתה, משום שלא הוכח שהוועדה והשר לא היו מודעים להתבטאויות הנדונות.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lastRenderedPageBreak/>
        <w:t>30.</w:t>
      </w:r>
      <w:r w:rsidRPr="00700A47">
        <w:rPr>
          <w:rFonts w:cs="FrankRuehl" w:hint="cs"/>
          <w:spacing w:val="10"/>
          <w:sz w:val="22"/>
          <w:szCs w:val="28"/>
          <w:rtl/>
        </w:rPr>
        <w:tab/>
        <w:t xml:space="preserve">בעתירה נגד הענקת פרס ישראל לאמן </w:t>
      </w:r>
      <w:r w:rsidRPr="00700A47">
        <w:rPr>
          <w:rFonts w:ascii="Century" w:hAnsi="Century" w:cs="Miriam" w:hint="cs"/>
          <w:b/>
          <w:sz w:val="22"/>
          <w:rtl/>
        </w:rPr>
        <w:t>יגאל תומרקין</w:t>
      </w:r>
      <w:r w:rsidRPr="00700A47">
        <w:rPr>
          <w:rFonts w:cs="FrankRuehl" w:hint="cs"/>
          <w:spacing w:val="10"/>
          <w:sz w:val="22"/>
          <w:szCs w:val="28"/>
          <w:rtl/>
        </w:rPr>
        <w:t xml:space="preserve">, נטען כי לא היה מקום לאשר את המלצת הוועדה, לנוכח מאמרים וראיונות בתקשורת שבמסגרתם ביטא תומרקין "טינה ובוז כלפי חלקי ציבור שונים (בעיקר כלפי חרדים ודתיים, אך גם כלפי המשתייכים לעדות מסוימות)". </w:t>
      </w:r>
      <w:r w:rsidRPr="00700A47">
        <w:rPr>
          <w:rFonts w:ascii="Arial TUR" w:hAnsi="Arial TUR" w:cs="FrankRuehl" w:hint="cs"/>
          <w:spacing w:val="10"/>
          <w:sz w:val="22"/>
          <w:szCs w:val="28"/>
          <w:rtl/>
        </w:rPr>
        <w:t>בין היתר, תומרקין תלה את הסיבה לשנאת יהודים בקרב הגויים בדמותו של היהודי החרדי, תיאר כמה ממצוות היהדות כ"פולחנים ברבריים" וחלקים מאוכלוסיית ישראל כ"אספסוף". באחת מעבודותיו הציג תשמישי קדושה בשילוב עם ראש של חזיר.</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בפסק הדין בעניין </w:t>
      </w:r>
      <w:r w:rsidRPr="00700A47">
        <w:rPr>
          <w:rFonts w:ascii="Century" w:hAnsi="Century" w:cs="Miriam" w:hint="cs"/>
          <w:b/>
          <w:sz w:val="22"/>
          <w:rtl/>
        </w:rPr>
        <w:t>תומרקין</w:t>
      </w:r>
      <w:r w:rsidRPr="00700A47">
        <w:rPr>
          <w:rFonts w:cs="FrankRuehl" w:hint="cs"/>
          <w:spacing w:val="10"/>
          <w:sz w:val="22"/>
          <w:szCs w:val="28"/>
          <w:rtl/>
        </w:rPr>
        <w:t xml:space="preserve">, נקבע כי המלצתה של הוועדה "כמעט חסינה מפני התערבות, בין מצדו של שר החינוך ובין מצדו של בית-המשפט". </w:t>
      </w:r>
      <w:r w:rsidRPr="00700A47">
        <w:rPr>
          <w:rFonts w:ascii="Century" w:hAnsi="Century" w:cs="FrankRuehl" w:hint="cs"/>
          <w:spacing w:val="10"/>
          <w:sz w:val="22"/>
          <w:szCs w:val="28"/>
          <w:rtl/>
        </w:rPr>
        <w:t xml:space="preserve">הוטעם כי הנימוק לכך </w:t>
      </w:r>
      <w:r w:rsidRPr="00700A47">
        <w:rPr>
          <w:rFonts w:cs="Miriam" w:hint="cs"/>
          <w:b/>
          <w:sz w:val="22"/>
          <w:rtl/>
        </w:rPr>
        <w:t xml:space="preserve"> </w:t>
      </w:r>
      <w:r w:rsidRPr="00700A47">
        <w:rPr>
          <w:rFonts w:cs="FrankRuehl" w:hint="cs"/>
          <w:b/>
          <w:sz w:val="28"/>
          <w:szCs w:val="28"/>
          <w:rtl/>
        </w:rPr>
        <w:t>שהמלצת הוועדה היא</w:t>
      </w:r>
      <w:r w:rsidRPr="00700A47">
        <w:rPr>
          <w:rFonts w:cs="Miriam" w:hint="cs"/>
          <w:b/>
          <w:sz w:val="22"/>
          <w:rtl/>
        </w:rPr>
        <w:t xml:space="preserve"> כמעט</w:t>
      </w:r>
      <w:r w:rsidRPr="00700A47">
        <w:rPr>
          <w:rFonts w:cs="FrankRuehl" w:hint="cs"/>
          <w:spacing w:val="10"/>
          <w:sz w:val="22"/>
          <w:szCs w:val="28"/>
          <w:rtl/>
        </w:rPr>
        <w:t xml:space="preserve"> חסינה, הוא מפני שעקרון אי-השפיטות, המעוגן בהוראת סעיף 33 לחוק החוזים (חלק כללי), תשל"ג-1973 (שלפיו "</w:t>
      </w:r>
      <w:r w:rsidRPr="00700A47">
        <w:rPr>
          <w:rFonts w:cs="FrankRuehl"/>
          <w:spacing w:val="10"/>
          <w:sz w:val="22"/>
          <w:szCs w:val="28"/>
          <w:rtl/>
        </w:rPr>
        <w:t>חוזה שלפיו יינתן ציון, תואר, פרס וכיוצא באלה על פי הכרעה או הערכה של אחד הצדדים או של אדם שלישי, אין ההכרעה או ההערכה לפי החוזה נושא לדיון בבית משפט"</w:t>
      </w:r>
      <w:r w:rsidRPr="00700A47">
        <w:rPr>
          <w:rFonts w:cs="FrankRuehl" w:hint="cs"/>
          <w:spacing w:val="10"/>
          <w:sz w:val="22"/>
          <w:szCs w:val="28"/>
          <w:rtl/>
        </w:rPr>
        <w:t xml:space="preserve">), חל רק במסגרת המשפט הפרטי, בעוד שפרס ישראל כפוף לכללי המשפט הציבורי. לצד זאת, הובהר כי לנוכח שיקול הדעת הרחב של ועדות השופטים בעניין פרס ישראל, "רק במקרים חריגים ובנסיבות יוצאות דופן עשויה להימצא עילה להעמיד את הכרעותיהן לביקורת שיפוטית" (פס' 7).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אשר לסמכות שר החינוך, נקבע כי סמכותו "נועדה לאפשר לו לפקח על תקינות פעילותן של ועדות השופטים לפרס ישראל", אך לא להתערב בהכרעות הוועדה לגופן: "</w:t>
      </w:r>
      <w:r w:rsidRPr="00700A47">
        <w:rPr>
          <w:rFonts w:ascii="Century" w:hAnsi="Century" w:cs="Miriam" w:hint="cs"/>
          <w:b/>
          <w:sz w:val="22"/>
          <w:rtl/>
        </w:rPr>
        <w:t>הפיקוח שבידי שר החינוך לקיים מוגבל לבחינת הפן הארגוני-ממוני של פעולת הוועדה</w:t>
      </w:r>
      <w:r w:rsidRPr="00700A47">
        <w:rPr>
          <w:rFonts w:cs="FrankRuehl" w:hint="cs"/>
          <w:spacing w:val="10"/>
          <w:sz w:val="22"/>
          <w:szCs w:val="28"/>
          <w:rtl/>
        </w:rPr>
        <w:t xml:space="preserve"> וכן לבחינה אם הדיונים שהתקיימו לפניה ותהליך קבלת ההחלטה על-ידיה עולים בקנה אחד עם </w:t>
      </w:r>
      <w:r w:rsidRPr="00700A47">
        <w:rPr>
          <w:rFonts w:ascii="Century" w:hAnsi="Century" w:cs="Miriam" w:hint="cs"/>
          <w:b/>
          <w:sz w:val="22"/>
          <w:rtl/>
        </w:rPr>
        <w:t>הוראות התקנון</w:t>
      </w:r>
      <w:r w:rsidRPr="00700A47">
        <w:rPr>
          <w:rFonts w:cs="FrankRuehl" w:hint="cs"/>
          <w:spacing w:val="10"/>
          <w:sz w:val="22"/>
          <w:szCs w:val="28"/>
          <w:rtl/>
        </w:rPr>
        <w:t>, ואף עומדים ב</w:t>
      </w:r>
      <w:r w:rsidRPr="00700A47">
        <w:rPr>
          <w:rFonts w:ascii="Century" w:hAnsi="Century" w:cs="Miriam" w:hint="cs"/>
          <w:b/>
          <w:sz w:val="22"/>
          <w:rtl/>
        </w:rPr>
        <w:t>מבחני התקינות המינהלית של המשפט הציבורי</w:t>
      </w:r>
      <w:r w:rsidRPr="00700A47">
        <w:rPr>
          <w:rFonts w:cs="FrankRuehl" w:hint="cs"/>
          <w:spacing w:val="10"/>
          <w:sz w:val="22"/>
          <w:szCs w:val="28"/>
          <w:rtl/>
        </w:rPr>
        <w:t xml:space="preserve">" (פס' 12; ההדגשות הוספו). </w:t>
      </w: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31.</w:t>
      </w:r>
      <w:r w:rsidRPr="00700A47">
        <w:rPr>
          <w:rFonts w:cs="FrankRuehl" w:hint="cs"/>
          <w:spacing w:val="10"/>
          <w:sz w:val="22"/>
          <w:szCs w:val="28"/>
          <w:rtl/>
        </w:rPr>
        <w:tab/>
        <w:t xml:space="preserve">בעתירה נגד הענקת פרס ישראל לפרופ' </w:t>
      </w:r>
      <w:r w:rsidRPr="00700A47">
        <w:rPr>
          <w:rFonts w:ascii="Century" w:hAnsi="Century" w:cs="Miriam" w:hint="cs"/>
          <w:b/>
          <w:sz w:val="22"/>
          <w:rtl/>
        </w:rPr>
        <w:t>זאב שטרנהל</w:t>
      </w:r>
      <w:r w:rsidRPr="00700A47">
        <w:rPr>
          <w:rFonts w:cs="FrankRuehl" w:hint="cs"/>
          <w:spacing w:val="10"/>
          <w:sz w:val="22"/>
          <w:szCs w:val="28"/>
          <w:rtl/>
        </w:rPr>
        <w:t xml:space="preserve"> (עניין </w:t>
      </w:r>
      <w:r w:rsidRPr="00700A47">
        <w:rPr>
          <w:rFonts w:cs="Miriam" w:hint="cs"/>
          <w:b/>
          <w:sz w:val="22"/>
          <w:rtl/>
        </w:rPr>
        <w:t>שטרנהל</w:t>
      </w:r>
      <w:r w:rsidRPr="00700A47">
        <w:rPr>
          <w:rFonts w:cs="FrankRuehl" w:hint="cs"/>
          <w:spacing w:val="10"/>
          <w:sz w:val="22"/>
          <w:szCs w:val="28"/>
          <w:rtl/>
        </w:rPr>
        <w:t xml:space="preserve">), נטען כי לא היה מקום לאשר את המלצת הוועדה, לנוכח התבטאויותיו של </w:t>
      </w:r>
      <w:r w:rsidRPr="00700A47">
        <w:rPr>
          <w:rFonts w:ascii="Century" w:hAnsi="Century" w:cs="Miriam" w:hint="eastAsia"/>
          <w:b/>
          <w:sz w:val="22"/>
          <w:rtl/>
        </w:rPr>
        <w:t>שטרנהל</w:t>
      </w:r>
      <w:r w:rsidRPr="00700A47">
        <w:rPr>
          <w:rFonts w:cs="FrankRuehl"/>
          <w:spacing w:val="10"/>
          <w:sz w:val="22"/>
          <w:szCs w:val="28"/>
          <w:rtl/>
        </w:rPr>
        <w:t xml:space="preserve"> </w:t>
      </w:r>
      <w:r w:rsidRPr="00700A47">
        <w:rPr>
          <w:rFonts w:cs="FrankRuehl" w:hint="cs"/>
          <w:spacing w:val="10"/>
          <w:sz w:val="22"/>
          <w:szCs w:val="28"/>
          <w:rtl/>
        </w:rPr>
        <w:t xml:space="preserve">בתקשורת, ובפרט במסגרת </w:t>
      </w:r>
      <w:r w:rsidRPr="00700A47">
        <w:rPr>
          <w:rFonts w:cs="FrankRuehl" w:hint="eastAsia"/>
          <w:spacing w:val="10"/>
          <w:sz w:val="22"/>
          <w:szCs w:val="28"/>
          <w:rtl/>
        </w:rPr>
        <w:t>מאמר</w:t>
      </w:r>
      <w:r w:rsidRPr="00700A47">
        <w:rPr>
          <w:rFonts w:cs="FrankRuehl"/>
          <w:spacing w:val="10"/>
          <w:sz w:val="22"/>
          <w:szCs w:val="28"/>
          <w:rtl/>
        </w:rPr>
        <w:t xml:space="preserve"> </w:t>
      </w:r>
      <w:r w:rsidRPr="00700A47">
        <w:rPr>
          <w:rFonts w:cs="FrankRuehl" w:hint="eastAsia"/>
          <w:spacing w:val="10"/>
          <w:sz w:val="22"/>
          <w:szCs w:val="28"/>
          <w:rtl/>
        </w:rPr>
        <w:t>שפרסם</w:t>
      </w:r>
      <w:r w:rsidRPr="00700A47">
        <w:rPr>
          <w:rFonts w:cs="FrankRuehl"/>
          <w:spacing w:val="10"/>
          <w:sz w:val="22"/>
          <w:szCs w:val="28"/>
          <w:rtl/>
        </w:rPr>
        <w:t xml:space="preserve"> בנוגע ל</w:t>
      </w:r>
      <w:r w:rsidRPr="00700A47">
        <w:rPr>
          <w:rFonts w:cs="FrankRuehl" w:hint="eastAsia"/>
          <w:spacing w:val="10"/>
          <w:sz w:val="22"/>
          <w:szCs w:val="28"/>
          <w:rtl/>
        </w:rPr>
        <w:t>מאבק</w:t>
      </w:r>
      <w:r w:rsidRPr="00700A47">
        <w:rPr>
          <w:rFonts w:cs="FrankRuehl" w:hint="cs"/>
          <w:spacing w:val="10"/>
          <w:sz w:val="22"/>
          <w:szCs w:val="28"/>
          <w:rtl/>
        </w:rPr>
        <w:t xml:space="preserve"> הפלסטיני המזוין ולהתיישבות היהודית באזור יהודה והשומרון (ראו פס' 2 לפסק הדין). העתירה נדחתה.</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בפסק הדין, חזר בית המשפט על ההלכה שלפיה ההתערבות השיפוטית בהמלצת הוועדה או בהחלטת שר החינוך </w:t>
      </w:r>
      <w:r w:rsidRPr="00700A47">
        <w:rPr>
          <w:rFonts w:ascii="Century" w:hAnsi="Century" w:cs="FrankRuehl" w:hint="cs"/>
          <w:spacing w:val="10"/>
          <w:sz w:val="22"/>
          <w:szCs w:val="28"/>
          <w:rtl/>
        </w:rPr>
        <w:t>לאשר</w:t>
      </w:r>
      <w:r w:rsidRPr="00700A47">
        <w:rPr>
          <w:rFonts w:cs="FrankRuehl" w:hint="cs"/>
          <w:spacing w:val="10"/>
          <w:sz w:val="22"/>
          <w:szCs w:val="28"/>
          <w:rtl/>
        </w:rPr>
        <w:t xml:space="preserve"> את המלצתה "שמורה למקרים חריגים ביותר ולנסיבות יוצאות דופן" (פס' 6). עוד נקבע כי "ככלל, התבטאויותיה</w:t>
      </w:r>
      <w:r w:rsidRPr="00700A47">
        <w:rPr>
          <w:rFonts w:cs="FrankRuehl" w:hint="eastAsia"/>
          <w:spacing w:val="10"/>
          <w:sz w:val="22"/>
          <w:szCs w:val="28"/>
          <w:rtl/>
        </w:rPr>
        <w:t>ם</w:t>
      </w:r>
      <w:r w:rsidRPr="00700A47">
        <w:rPr>
          <w:rFonts w:cs="FrankRuehl" w:hint="cs"/>
          <w:spacing w:val="10"/>
          <w:sz w:val="22"/>
          <w:szCs w:val="28"/>
          <w:rtl/>
        </w:rPr>
        <w:t xml:space="preserve"> של מועמדים </w:t>
      </w:r>
      <w:r w:rsidRPr="00700A47">
        <w:rPr>
          <w:rFonts w:cs="FrankRuehl" w:hint="cs"/>
          <w:spacing w:val="10"/>
          <w:sz w:val="22"/>
          <w:szCs w:val="28"/>
          <w:rtl/>
        </w:rPr>
        <w:lastRenderedPageBreak/>
        <w:t xml:space="preserve">לפרס ישראל, </w:t>
      </w:r>
      <w:r w:rsidRPr="00700A47">
        <w:rPr>
          <w:rFonts w:ascii="Century" w:hAnsi="Century" w:cs="FrankRuehl" w:hint="cs"/>
          <w:spacing w:val="10"/>
          <w:sz w:val="22"/>
          <w:szCs w:val="28"/>
          <w:rtl/>
        </w:rPr>
        <w:t>בנושאים שאינם נוגעים במישרין לפועלם המקצועי,</w:t>
      </w:r>
      <w:r w:rsidRPr="00700A47">
        <w:rPr>
          <w:rFonts w:cs="FrankRuehl" w:hint="cs"/>
          <w:spacing w:val="10"/>
          <w:sz w:val="22"/>
          <w:szCs w:val="28"/>
          <w:rtl/>
        </w:rPr>
        <w:t xml:space="preserve"> בגינו הם זוכים בפרס" </w:t>
      </w:r>
      <w:r w:rsidRPr="00700A47">
        <w:rPr>
          <w:rFonts w:cs="FrankRuehl"/>
          <w:spacing w:val="10"/>
          <w:sz w:val="22"/>
          <w:szCs w:val="28"/>
          <w:rtl/>
        </w:rPr>
        <w:t>–</w:t>
      </w:r>
      <w:r w:rsidRPr="00700A47">
        <w:rPr>
          <w:rFonts w:cs="FrankRuehl" w:hint="cs"/>
          <w:spacing w:val="10"/>
          <w:sz w:val="22"/>
          <w:szCs w:val="28"/>
          <w:rtl/>
        </w:rPr>
        <w:t xml:space="preserve"> אינן רלוונטיות לשקילת מועמדותם; וכי שקילתן "עלולה לפגוע במטרותיו של פרס ישראל להוות ביטוי להערכה המקצועית לעשייתם ולתרומתם של חתן או כלת הפרס ובתדמיתו כפרס הניתן משיקולים מקצועיים בעיקרם" (פס' 10). לצד זאת, צוין כי ייתכנו נסיבות שבהן שיקולים כאמור יהיו רלוונטיים. נסיבות אלו לא הוגדרו, ונקבע שיש להכריע בכל מקרה לפני נסיבותיו (ראו פס' 9). השופט </w:t>
      </w:r>
      <w:r w:rsidRPr="00700A47">
        <w:rPr>
          <w:rFonts w:ascii="Century" w:hAnsi="Century" w:cs="Miriam" w:hint="eastAsia"/>
          <w:b/>
          <w:sz w:val="22"/>
          <w:rtl/>
        </w:rPr>
        <w:t>מלצר</w:t>
      </w:r>
      <w:r w:rsidRPr="00700A47">
        <w:rPr>
          <w:rFonts w:cs="FrankRuehl"/>
          <w:spacing w:val="10"/>
          <w:sz w:val="22"/>
          <w:szCs w:val="28"/>
          <w:rtl/>
        </w:rPr>
        <w:t xml:space="preserve"> </w:t>
      </w:r>
      <w:r w:rsidRPr="00700A47">
        <w:rPr>
          <w:rFonts w:cs="FrankRuehl" w:hint="cs"/>
          <w:spacing w:val="10"/>
          <w:sz w:val="22"/>
          <w:szCs w:val="28"/>
          <w:rtl/>
        </w:rPr>
        <w:t>ציין בחוות-דעתו כי על אותם מקרים חריגים ונדירים ביותר, "ייתכן וניתן ללמוד בדרך אנלוגית מסעיף 7א לחוק יסוד: הכנסת" (פס' 4).</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עוד נקבע שם, כי שלילת פרס ישראל בגין התבטאויות "חיצוניות", עולה כדי "</w:t>
      </w:r>
      <w:r w:rsidRPr="00700A47">
        <w:rPr>
          <w:rFonts w:ascii="Century" w:hAnsi="Century" w:cs="Miriam" w:hint="cs"/>
          <w:b/>
          <w:sz w:val="22"/>
          <w:rtl/>
        </w:rPr>
        <w:t>פגיעה בחופש הביטוי</w:t>
      </w:r>
      <w:r w:rsidRPr="00700A47">
        <w:rPr>
          <w:rFonts w:cs="FrankRuehl" w:hint="cs"/>
          <w:spacing w:val="10"/>
          <w:sz w:val="22"/>
          <w:szCs w:val="28"/>
          <w:rtl/>
        </w:rPr>
        <w:t>, ולו באופן עקיף". עם זאת, הובהר כי אין לשלול את האפשרות "כי תהיינה התבטאויות שנשמעו מפי מועמד לפרס ואשר חומרתן כה חריפה וכה קיצונית, עד כי יהא זה בלתי ראוי ובלתי סביר להתעלם מהן [...]</w:t>
      </w:r>
      <w:r w:rsidRPr="00700A47">
        <w:rPr>
          <w:rFonts w:ascii="Century" w:hAnsi="Century" w:cs="Miriam" w:hint="cs"/>
          <w:b/>
          <w:sz w:val="22"/>
          <w:rtl/>
        </w:rPr>
        <w:t xml:space="preserve"> תיתכנה התבטאויות שיש בהן השפלה או ביזוי כה קשים בכבודו של אדם או של ציבור</w:t>
      </w:r>
      <w:r w:rsidRPr="00700A47">
        <w:rPr>
          <w:rFonts w:cs="FrankRuehl" w:hint="cs"/>
          <w:spacing w:val="10"/>
          <w:sz w:val="22"/>
          <w:szCs w:val="28"/>
          <w:rtl/>
        </w:rPr>
        <w:t>. במצב מעין זה דומני כי לא יהא זה סביר להעניק לאותו אדם את אות ההערכה הגבוה ביותר שמעניקה מדינת ישראל לבניה ובנותיה" (פס' 10; ההדגשה הוספה).</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ascii="Arial TUR" w:hAnsi="Arial TUR" w:cs="FrankRuehl"/>
          <w:spacing w:val="10"/>
          <w:sz w:val="22"/>
          <w:szCs w:val="28"/>
          <w:rtl/>
        </w:rPr>
      </w:pPr>
      <w:r w:rsidRPr="00700A47">
        <w:rPr>
          <w:rFonts w:cs="FrankRuehl" w:hint="cs"/>
          <w:spacing w:val="10"/>
          <w:sz w:val="22"/>
          <w:szCs w:val="28"/>
          <w:rtl/>
        </w:rPr>
        <w:t>32.</w:t>
      </w:r>
      <w:r w:rsidRPr="00700A47">
        <w:rPr>
          <w:rFonts w:cs="FrankRuehl" w:hint="cs"/>
          <w:spacing w:val="10"/>
          <w:sz w:val="22"/>
          <w:szCs w:val="28"/>
          <w:rtl/>
        </w:rPr>
        <w:tab/>
        <w:t xml:space="preserve">בעתירה נגד הענקת פרס ישראל לרב </w:t>
      </w:r>
      <w:r w:rsidRPr="00700A47">
        <w:rPr>
          <w:rFonts w:ascii="Century" w:hAnsi="Century" w:cs="Miriam" w:hint="cs"/>
          <w:b/>
          <w:sz w:val="22"/>
          <w:rtl/>
        </w:rPr>
        <w:t>יעקב אריאל</w:t>
      </w:r>
      <w:r w:rsidRPr="00700A47">
        <w:rPr>
          <w:rFonts w:cs="FrankRuehl" w:hint="cs"/>
          <w:spacing w:val="10"/>
          <w:sz w:val="22"/>
          <w:szCs w:val="28"/>
          <w:rtl/>
        </w:rPr>
        <w:t xml:space="preserve"> (בג"ץ 1977/20 </w:t>
      </w:r>
      <w:r w:rsidRPr="00700A47">
        <w:rPr>
          <w:rFonts w:cs="Miriam" w:hint="cs"/>
          <w:b/>
          <w:sz w:val="22"/>
          <w:rtl/>
        </w:rPr>
        <w:t>האגודה למען הלהט"ב בישראל נ' שר החינוך</w:t>
      </w:r>
      <w:r w:rsidRPr="00700A47">
        <w:rPr>
          <w:rFonts w:cs="FrankRuehl" w:hint="cs"/>
          <w:spacing w:val="10"/>
          <w:sz w:val="22"/>
          <w:szCs w:val="28"/>
          <w:rtl/>
        </w:rPr>
        <w:t xml:space="preserve"> (26.4.2020) (להלן: עניין</w:t>
      </w:r>
      <w:r w:rsidRPr="00700A47">
        <w:rPr>
          <w:rFonts w:cs="Miriam" w:hint="cs"/>
          <w:b/>
          <w:sz w:val="22"/>
          <w:rtl/>
        </w:rPr>
        <w:t xml:space="preserve"> הרב אריאל</w:t>
      </w:r>
      <w:r w:rsidRPr="00700A47">
        <w:rPr>
          <w:rFonts w:cs="FrankRuehl" w:hint="cs"/>
          <w:spacing w:val="10"/>
          <w:sz w:val="22"/>
          <w:szCs w:val="28"/>
          <w:rtl/>
        </w:rPr>
        <w:t xml:space="preserve">)), נטען כי יש להחזיר את עניינו של הרב אריאל לדיון חוזר בוועדה, לנוכח התבטאויות קשות ופוגעניות שהשמיע הרב אריאל במהלך השנים האחרונות בגנות קהילת הלהט"ב. בין היתר, אמר הרב אריאל כי </w:t>
      </w:r>
      <w:r w:rsidRPr="00700A47">
        <w:rPr>
          <w:rFonts w:ascii="Arial TUR" w:hAnsi="Arial TUR" w:cs="FrankRuehl" w:hint="cs"/>
          <w:spacing w:val="10"/>
          <w:sz w:val="22"/>
          <w:szCs w:val="28"/>
          <w:rtl/>
        </w:rPr>
        <w:t>"</w:t>
      </w:r>
      <w:r w:rsidRPr="00700A47">
        <w:rPr>
          <w:rFonts w:ascii="Century" w:hAnsi="Century" w:cs="FrankRuehl" w:hint="cs"/>
          <w:spacing w:val="10"/>
          <w:sz w:val="22"/>
          <w:szCs w:val="28"/>
          <w:rtl/>
        </w:rPr>
        <w:t>כשאין לאדם קשר טבעי למין האחר זאת נכות", וכי "נכים צריכים טיפול, צריכים עזרה" (</w:t>
      </w:r>
      <w:r w:rsidRPr="00700A47">
        <w:rPr>
          <w:rFonts w:cs="FrankRuehl" w:hint="cs"/>
          <w:spacing w:val="10"/>
          <w:sz w:val="22"/>
          <w:szCs w:val="28"/>
          <w:rtl/>
        </w:rPr>
        <w:t>פס' 2-1 לפסק הדין)</w:t>
      </w:r>
      <w:r w:rsidRPr="00700A47">
        <w:rPr>
          <w:rFonts w:ascii="Arial TUR" w:hAnsi="Arial TUR" w:cs="FrankRuehl" w:hint="cs"/>
          <w:spacing w:val="10"/>
          <w:sz w:val="22"/>
          <w:szCs w:val="28"/>
          <w:rtl/>
        </w:rPr>
        <w:t>. גם עתירה זו נדחתה.</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בית המשפט קבע כי "מתן משקל להתבטאויותיו של הרב אריאל בגנות קהילת הלהט"ב, במסגרת ההחלטה להעניק לו את פרס ישראל בתחום הספרות התורנית, אינו אלא מעשה של השתקה. הפרס לא ניתן לרב אריאל בשל התבטאויותיו הפוגעניות אלא בשל הישגיו המקצועיים הראויים לציון, ובוודאי שאינו נותן גושפנקא להתבטאויות אלה" (פס' 10).</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33.</w:t>
      </w:r>
      <w:r w:rsidRPr="00700A47">
        <w:rPr>
          <w:rFonts w:cs="FrankRuehl"/>
          <w:spacing w:val="10"/>
          <w:sz w:val="22"/>
          <w:szCs w:val="28"/>
          <w:rtl/>
        </w:rPr>
        <w:tab/>
      </w:r>
      <w:r w:rsidRPr="00700A47">
        <w:rPr>
          <w:rFonts w:ascii="Century" w:hAnsi="Century" w:cs="Miriam" w:hint="cs"/>
          <w:b/>
          <w:sz w:val="22"/>
          <w:rtl/>
        </w:rPr>
        <w:t>סיכום ביניים</w:t>
      </w:r>
      <w:r w:rsidRPr="00700A47">
        <w:rPr>
          <w:rFonts w:cs="FrankRuehl" w:hint="cs"/>
          <w:spacing w:val="10"/>
          <w:sz w:val="22"/>
          <w:szCs w:val="28"/>
          <w:rtl/>
        </w:rPr>
        <w:t xml:space="preserve">: סקירת הפסיקה לעיל מראה כי פרס ישראל ניתן על בסיס שיקולים מקצועיים מובהקים, שעליהם אמונים </w:t>
      </w:r>
      <w:r w:rsidRPr="00700A47">
        <w:rPr>
          <w:rFonts w:ascii="Century" w:hAnsi="Century" w:cs="FrankRuehl" w:hint="cs"/>
          <w:spacing w:val="10"/>
          <w:sz w:val="22"/>
          <w:szCs w:val="28"/>
          <w:rtl/>
        </w:rPr>
        <w:t>חברי הוועדה</w:t>
      </w:r>
      <w:r w:rsidRPr="00700A47">
        <w:rPr>
          <w:rFonts w:cs="FrankRuehl" w:hint="cs"/>
          <w:spacing w:val="10"/>
          <w:sz w:val="22"/>
          <w:szCs w:val="28"/>
          <w:rtl/>
        </w:rPr>
        <w:t xml:space="preserve"> </w:t>
      </w:r>
      <w:r w:rsidRPr="00700A47">
        <w:rPr>
          <w:rFonts w:cs="FrankRuehl"/>
          <w:spacing w:val="10"/>
          <w:sz w:val="22"/>
          <w:szCs w:val="28"/>
          <w:rtl/>
        </w:rPr>
        <w:t>–</w:t>
      </w:r>
      <w:r w:rsidRPr="00700A47">
        <w:rPr>
          <w:rFonts w:cs="FrankRuehl" w:hint="cs"/>
          <w:spacing w:val="10"/>
          <w:sz w:val="22"/>
          <w:szCs w:val="28"/>
          <w:rtl/>
        </w:rPr>
        <w:t xml:space="preserve"> אנשי מקצוע המומחים בתחומם (שכזכור, ממונים על-ידי שר החינוך). לחברי הוועדה יתרון ניכר, כמעט מכריע, בכל </w:t>
      </w:r>
      <w:r w:rsidRPr="00700A47">
        <w:rPr>
          <w:rFonts w:cs="FrankRuehl" w:hint="cs"/>
          <w:spacing w:val="10"/>
          <w:sz w:val="22"/>
          <w:szCs w:val="28"/>
          <w:rtl/>
        </w:rPr>
        <w:lastRenderedPageBreak/>
        <w:t>הנוגע לבחירת המועמד הראוי ביותר לקבלת פרס ישראל בשל כישוריו, תרומתו והישגיו המקצועיים יוצאי הדופן.</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34.</w:t>
      </w:r>
      <w:r w:rsidRPr="00700A47">
        <w:rPr>
          <w:rFonts w:cs="FrankRuehl"/>
          <w:spacing w:val="10"/>
          <w:sz w:val="22"/>
          <w:szCs w:val="28"/>
          <w:rtl/>
        </w:rPr>
        <w:tab/>
      </w:r>
      <w:r w:rsidRPr="00700A47">
        <w:rPr>
          <w:rFonts w:cs="FrankRuehl" w:hint="cs"/>
          <w:spacing w:val="10"/>
          <w:sz w:val="22"/>
          <w:szCs w:val="28"/>
          <w:rtl/>
        </w:rPr>
        <w:t xml:space="preserve">כפועל יוצא מכך, נקבע לא אחת כי שיקול דעתו של </w:t>
      </w:r>
      <w:r w:rsidRPr="00700A47">
        <w:rPr>
          <w:rFonts w:ascii="Century" w:hAnsi="Century" w:cs="FrankRuehl" w:hint="cs"/>
          <w:spacing w:val="10"/>
          <w:sz w:val="22"/>
          <w:szCs w:val="28"/>
          <w:rtl/>
        </w:rPr>
        <w:t>שר החינוך</w:t>
      </w:r>
      <w:r w:rsidRPr="00700A47">
        <w:rPr>
          <w:rFonts w:cs="FrankRuehl" w:hint="cs"/>
          <w:spacing w:val="10"/>
          <w:sz w:val="22"/>
          <w:szCs w:val="28"/>
          <w:rtl/>
        </w:rPr>
        <w:t xml:space="preserve"> בהחלטה אם לאשר את המלצות הוועדה או לדחותן הוא מצומצם ביותר, ותחום אך לפיקוח על פגמים דיוניים-ארגוניים בפעולת הוועדה, כגון פגמים שנפלו בקיום הוראות התקנון; ועל קיום כללי התקינות המינהלית, כגון הימנעות מניגוד עניינים </w:t>
      </w:r>
      <w:r w:rsidRPr="00700A47">
        <w:rPr>
          <w:rFonts w:cs="FrankRuehl"/>
          <w:spacing w:val="10"/>
          <w:sz w:val="22"/>
          <w:szCs w:val="28"/>
          <w:rtl/>
        </w:rPr>
        <w:t>(ראו</w:t>
      </w:r>
      <w:r w:rsidRPr="00700A47">
        <w:rPr>
          <w:rFonts w:cs="FrankRuehl" w:hint="cs"/>
          <w:spacing w:val="10"/>
          <w:sz w:val="22"/>
          <w:szCs w:val="28"/>
          <w:rtl/>
        </w:rPr>
        <w:t>,</w:t>
      </w:r>
      <w:r w:rsidRPr="00700A47">
        <w:rPr>
          <w:rFonts w:cs="FrankRuehl"/>
          <w:spacing w:val="10"/>
          <w:sz w:val="22"/>
          <w:szCs w:val="28"/>
          <w:rtl/>
        </w:rPr>
        <w:t xml:space="preserve"> </w:t>
      </w:r>
      <w:r w:rsidRPr="00700A47">
        <w:rPr>
          <w:rFonts w:cs="FrankRuehl" w:hint="cs"/>
          <w:spacing w:val="10"/>
          <w:sz w:val="22"/>
          <w:szCs w:val="28"/>
          <w:rtl/>
        </w:rPr>
        <w:t xml:space="preserve">למשל, </w:t>
      </w:r>
      <w:r w:rsidRPr="00700A47">
        <w:rPr>
          <w:rFonts w:cs="FrankRuehl" w:hint="eastAsia"/>
          <w:spacing w:val="10"/>
          <w:sz w:val="22"/>
          <w:szCs w:val="28"/>
          <w:rtl/>
        </w:rPr>
        <w:t>בג</w:t>
      </w:r>
      <w:r w:rsidRPr="00700A47">
        <w:rPr>
          <w:rFonts w:cs="FrankRuehl"/>
          <w:spacing w:val="10"/>
          <w:sz w:val="22"/>
          <w:szCs w:val="28"/>
          <w:rtl/>
        </w:rPr>
        <w:t xml:space="preserve">"ץ 3750/03 </w:t>
      </w:r>
      <w:r w:rsidRPr="00700A47">
        <w:rPr>
          <w:rFonts w:cs="Miriam" w:hint="eastAsia"/>
          <w:b/>
          <w:sz w:val="22"/>
          <w:rtl/>
        </w:rPr>
        <w:t>גרשוני</w:t>
      </w:r>
      <w:r w:rsidRPr="00700A47">
        <w:rPr>
          <w:rFonts w:cs="Miriam"/>
          <w:b/>
          <w:sz w:val="22"/>
          <w:rtl/>
        </w:rPr>
        <w:t xml:space="preserve"> </w:t>
      </w:r>
      <w:r w:rsidRPr="00700A47">
        <w:rPr>
          <w:rFonts w:cs="Miriam" w:hint="eastAsia"/>
          <w:b/>
          <w:sz w:val="22"/>
          <w:rtl/>
        </w:rPr>
        <w:t>נ</w:t>
      </w:r>
      <w:r w:rsidRPr="00700A47">
        <w:rPr>
          <w:rFonts w:cs="Miriam"/>
          <w:b/>
          <w:sz w:val="22"/>
          <w:rtl/>
        </w:rPr>
        <w:t xml:space="preserve">' </w:t>
      </w:r>
      <w:r w:rsidRPr="00700A47">
        <w:rPr>
          <w:rFonts w:cs="Miriam" w:hint="eastAsia"/>
          <w:b/>
          <w:sz w:val="22"/>
          <w:rtl/>
        </w:rPr>
        <w:t>שרת</w:t>
      </w:r>
      <w:r w:rsidRPr="00700A47">
        <w:rPr>
          <w:rFonts w:cs="Miriam"/>
          <w:b/>
          <w:sz w:val="22"/>
          <w:rtl/>
        </w:rPr>
        <w:t xml:space="preserve"> </w:t>
      </w:r>
      <w:r w:rsidRPr="00700A47">
        <w:rPr>
          <w:rFonts w:cs="Miriam" w:hint="eastAsia"/>
          <w:b/>
          <w:sz w:val="22"/>
          <w:rtl/>
        </w:rPr>
        <w:t>החינוך</w:t>
      </w:r>
      <w:r w:rsidRPr="00700A47">
        <w:rPr>
          <w:rFonts w:cs="FrankRuehl"/>
          <w:spacing w:val="10"/>
          <w:sz w:val="22"/>
          <w:szCs w:val="28"/>
          <w:rtl/>
        </w:rPr>
        <w:t xml:space="preserve"> (5.5.2003)</w:t>
      </w:r>
      <w:r w:rsidRPr="00700A47">
        <w:rPr>
          <w:rFonts w:cs="FrankRuehl" w:hint="cs"/>
          <w:spacing w:val="10"/>
          <w:sz w:val="22"/>
          <w:szCs w:val="28"/>
          <w:rtl/>
        </w:rPr>
        <w:t>;</w:t>
      </w:r>
      <w:r w:rsidRPr="00700A47">
        <w:rPr>
          <w:rFonts w:cs="FrankRuehl"/>
          <w:spacing w:val="10"/>
          <w:sz w:val="22"/>
          <w:szCs w:val="28"/>
          <w:rtl/>
        </w:rPr>
        <w:t xml:space="preserve"> בג"ץ 3346/09 </w:t>
      </w:r>
      <w:r w:rsidRPr="00700A47">
        <w:rPr>
          <w:rFonts w:ascii="Arial TUR" w:hAnsi="Arial TUR" w:cs="Miriam" w:hint="eastAsia"/>
          <w:b/>
          <w:sz w:val="22"/>
          <w:rtl/>
        </w:rPr>
        <w:t>פורום</w:t>
      </w:r>
      <w:r w:rsidRPr="00700A47">
        <w:rPr>
          <w:rFonts w:ascii="Arial TUR" w:hAnsi="Arial TUR" w:cs="Miriam"/>
          <w:b/>
          <w:sz w:val="22"/>
          <w:rtl/>
        </w:rPr>
        <w:t xml:space="preserve"> </w:t>
      </w:r>
      <w:r w:rsidRPr="00700A47">
        <w:rPr>
          <w:rFonts w:ascii="Arial TUR" w:hAnsi="Arial TUR" w:cs="Miriam" w:hint="eastAsia"/>
          <w:b/>
          <w:sz w:val="22"/>
          <w:rtl/>
        </w:rPr>
        <w:t>משפטי</w:t>
      </w:r>
      <w:r w:rsidRPr="00700A47">
        <w:rPr>
          <w:rFonts w:ascii="Arial TUR" w:hAnsi="Arial TUR" w:cs="Miriam"/>
          <w:b/>
          <w:sz w:val="22"/>
          <w:rtl/>
        </w:rPr>
        <w:t xml:space="preserve"> </w:t>
      </w:r>
      <w:r w:rsidRPr="00700A47">
        <w:rPr>
          <w:rFonts w:ascii="Arial TUR" w:hAnsi="Arial TUR" w:cs="Miriam" w:hint="eastAsia"/>
          <w:b/>
          <w:sz w:val="22"/>
          <w:rtl/>
        </w:rPr>
        <w:t>למען</w:t>
      </w:r>
      <w:r w:rsidRPr="00700A47">
        <w:rPr>
          <w:rFonts w:ascii="Arial TUR" w:hAnsi="Arial TUR" w:cs="Miriam"/>
          <w:b/>
          <w:sz w:val="22"/>
          <w:rtl/>
        </w:rPr>
        <w:t xml:space="preserve"> </w:t>
      </w:r>
      <w:r w:rsidRPr="00700A47">
        <w:rPr>
          <w:rFonts w:ascii="Arial TUR" w:hAnsi="Arial TUR" w:cs="Miriam" w:hint="eastAsia"/>
          <w:b/>
          <w:sz w:val="22"/>
          <w:rtl/>
        </w:rPr>
        <w:t>ארץ</w:t>
      </w:r>
      <w:r w:rsidRPr="00700A47">
        <w:rPr>
          <w:rFonts w:ascii="Arial TUR" w:hAnsi="Arial TUR" w:cs="Miriam"/>
          <w:b/>
          <w:sz w:val="22"/>
          <w:rtl/>
        </w:rPr>
        <w:t xml:space="preserve"> </w:t>
      </w:r>
      <w:r w:rsidRPr="00700A47">
        <w:rPr>
          <w:rFonts w:ascii="Arial TUR" w:hAnsi="Arial TUR" w:cs="Miriam" w:hint="eastAsia"/>
          <w:b/>
          <w:sz w:val="22"/>
          <w:rtl/>
        </w:rPr>
        <w:t>ישראל</w:t>
      </w:r>
      <w:r w:rsidRPr="00700A47">
        <w:rPr>
          <w:rFonts w:ascii="Arial TUR" w:hAnsi="Arial TUR" w:cs="Miriam"/>
          <w:b/>
          <w:sz w:val="22"/>
          <w:rtl/>
        </w:rPr>
        <w:t xml:space="preserve">, </w:t>
      </w:r>
      <w:r w:rsidRPr="00700A47">
        <w:rPr>
          <w:rFonts w:ascii="Arial TUR" w:hAnsi="Arial TUR" w:cs="Miriam" w:hint="eastAsia"/>
          <w:b/>
          <w:sz w:val="22"/>
          <w:rtl/>
        </w:rPr>
        <w:t>ע</w:t>
      </w:r>
      <w:r w:rsidRPr="00700A47">
        <w:rPr>
          <w:rFonts w:ascii="Arial TUR" w:hAnsi="Arial TUR" w:cs="Miriam"/>
          <w:b/>
          <w:sz w:val="22"/>
          <w:rtl/>
        </w:rPr>
        <w:t>"</w:t>
      </w:r>
      <w:r w:rsidRPr="00700A47">
        <w:rPr>
          <w:rFonts w:ascii="Arial TUR" w:hAnsi="Arial TUR" w:cs="Miriam" w:hint="eastAsia"/>
          <w:b/>
          <w:sz w:val="22"/>
          <w:rtl/>
        </w:rPr>
        <w:t>ר</w:t>
      </w:r>
      <w:r w:rsidRPr="00700A47">
        <w:rPr>
          <w:rFonts w:ascii="Arial TUR" w:hAnsi="Arial TUR" w:cs="Miriam"/>
          <w:b/>
          <w:sz w:val="22"/>
          <w:rtl/>
        </w:rPr>
        <w:t xml:space="preserve"> </w:t>
      </w:r>
      <w:r w:rsidRPr="00700A47">
        <w:rPr>
          <w:rFonts w:ascii="Arial TUR" w:hAnsi="Arial TUR" w:cs="Miriam" w:hint="eastAsia"/>
          <w:b/>
          <w:sz w:val="22"/>
          <w:rtl/>
        </w:rPr>
        <w:t>נ</w:t>
      </w:r>
      <w:r w:rsidRPr="00700A47">
        <w:rPr>
          <w:rFonts w:ascii="Arial TUR" w:hAnsi="Arial TUR" w:cs="Miriam"/>
          <w:b/>
          <w:sz w:val="22"/>
          <w:rtl/>
        </w:rPr>
        <w:t xml:space="preserve">' </w:t>
      </w:r>
      <w:r w:rsidRPr="00700A47">
        <w:rPr>
          <w:rFonts w:ascii="Arial TUR" w:hAnsi="Arial TUR" w:cs="Miriam" w:hint="eastAsia"/>
          <w:b/>
          <w:sz w:val="22"/>
          <w:rtl/>
        </w:rPr>
        <w:t>שר</w:t>
      </w:r>
      <w:r w:rsidRPr="00700A47">
        <w:rPr>
          <w:rFonts w:ascii="Arial TUR" w:hAnsi="Arial TUR" w:cs="Miriam"/>
          <w:b/>
          <w:sz w:val="22"/>
          <w:rtl/>
        </w:rPr>
        <w:t xml:space="preserve"> </w:t>
      </w:r>
      <w:r w:rsidRPr="00700A47">
        <w:rPr>
          <w:rFonts w:ascii="Arial TUR" w:hAnsi="Arial TUR" w:cs="Miriam" w:hint="eastAsia"/>
          <w:b/>
          <w:sz w:val="22"/>
          <w:rtl/>
        </w:rPr>
        <w:t>החינוך</w:t>
      </w:r>
      <w:r w:rsidRPr="00700A47">
        <w:rPr>
          <w:rFonts w:ascii="Century" w:hAnsi="Century" w:cs="FrankRuehl"/>
          <w:spacing w:val="10"/>
          <w:sz w:val="22"/>
          <w:szCs w:val="28"/>
          <w:rtl/>
        </w:rPr>
        <w:t>,</w:t>
      </w:r>
      <w:r w:rsidRPr="00700A47">
        <w:rPr>
          <w:rFonts w:ascii="Arial TUR" w:hAnsi="Arial TUR" w:cs="Miriam"/>
          <w:b/>
          <w:sz w:val="22"/>
          <w:rtl/>
        </w:rPr>
        <w:t xml:space="preserve"> </w:t>
      </w:r>
      <w:r w:rsidRPr="00700A47">
        <w:rPr>
          <w:rFonts w:ascii="Arial TUR" w:hAnsi="Arial TUR" w:cs="FrankRuehl" w:hint="eastAsia"/>
          <w:spacing w:val="10"/>
          <w:sz w:val="22"/>
          <w:szCs w:val="28"/>
          <w:rtl/>
        </w:rPr>
        <w:t>פס</w:t>
      </w:r>
      <w:r w:rsidRPr="00700A47">
        <w:rPr>
          <w:rFonts w:ascii="Arial TUR" w:hAnsi="Arial TUR" w:cs="FrankRuehl"/>
          <w:spacing w:val="10"/>
          <w:sz w:val="22"/>
          <w:szCs w:val="28"/>
          <w:rtl/>
        </w:rPr>
        <w:t>' 25-24</w:t>
      </w:r>
      <w:r w:rsidRPr="00700A47">
        <w:rPr>
          <w:rFonts w:cs="FrankRuehl"/>
          <w:spacing w:val="10"/>
          <w:sz w:val="22"/>
          <w:szCs w:val="28"/>
          <w:rtl/>
        </w:rPr>
        <w:t xml:space="preserve"> (26.4.2009); בג"ץ 2324/11 </w:t>
      </w:r>
      <w:r w:rsidRPr="00700A47">
        <w:rPr>
          <w:rFonts w:ascii="Arial TUR" w:hAnsi="Arial TUR" w:cs="Miriam" w:hint="eastAsia"/>
          <w:b/>
          <w:sz w:val="22"/>
          <w:rtl/>
        </w:rPr>
        <w:t>גיל</w:t>
      </w:r>
      <w:r w:rsidRPr="00700A47">
        <w:rPr>
          <w:rFonts w:ascii="Arial TUR" w:hAnsi="Arial TUR" w:cs="Miriam"/>
          <w:b/>
          <w:sz w:val="22"/>
          <w:rtl/>
        </w:rPr>
        <w:t xml:space="preserve"> </w:t>
      </w:r>
      <w:r w:rsidRPr="00700A47">
        <w:rPr>
          <w:rFonts w:ascii="Arial TUR" w:hAnsi="Arial TUR" w:cs="Miriam" w:hint="eastAsia"/>
          <w:b/>
          <w:sz w:val="22"/>
          <w:rtl/>
        </w:rPr>
        <w:t>נ</w:t>
      </w:r>
      <w:r w:rsidRPr="00700A47">
        <w:rPr>
          <w:rFonts w:ascii="Arial TUR" w:hAnsi="Arial TUR" w:cs="Miriam"/>
          <w:b/>
          <w:sz w:val="22"/>
          <w:rtl/>
        </w:rPr>
        <w:t xml:space="preserve">' </w:t>
      </w:r>
      <w:r w:rsidRPr="00700A47">
        <w:rPr>
          <w:rFonts w:ascii="Arial TUR" w:hAnsi="Arial TUR" w:cs="Miriam" w:hint="eastAsia"/>
          <w:b/>
          <w:sz w:val="22"/>
          <w:rtl/>
        </w:rPr>
        <w:t>שר</w:t>
      </w:r>
      <w:r w:rsidRPr="00700A47">
        <w:rPr>
          <w:rFonts w:ascii="Arial TUR" w:hAnsi="Arial TUR" w:cs="Miriam"/>
          <w:b/>
          <w:sz w:val="22"/>
          <w:rtl/>
        </w:rPr>
        <w:t xml:space="preserve"> </w:t>
      </w:r>
      <w:r w:rsidRPr="00700A47">
        <w:rPr>
          <w:rFonts w:ascii="Arial TUR" w:hAnsi="Arial TUR" w:cs="Miriam" w:hint="eastAsia"/>
          <w:b/>
          <w:sz w:val="22"/>
          <w:rtl/>
        </w:rPr>
        <w:t>החינוך</w:t>
      </w:r>
      <w:r w:rsidRPr="00700A47">
        <w:rPr>
          <w:rFonts w:cs="FrankRuehl"/>
          <w:spacing w:val="10"/>
          <w:sz w:val="22"/>
          <w:szCs w:val="28"/>
          <w:rtl/>
        </w:rPr>
        <w:t xml:space="preserve">, </w:t>
      </w:r>
      <w:r w:rsidRPr="00700A47">
        <w:rPr>
          <w:rFonts w:cs="FrankRuehl" w:hint="eastAsia"/>
          <w:spacing w:val="10"/>
          <w:sz w:val="22"/>
          <w:szCs w:val="28"/>
          <w:rtl/>
        </w:rPr>
        <w:t>פס</w:t>
      </w:r>
      <w:r w:rsidRPr="00700A47">
        <w:rPr>
          <w:rFonts w:cs="FrankRuehl"/>
          <w:spacing w:val="10"/>
          <w:sz w:val="22"/>
          <w:szCs w:val="28"/>
          <w:rtl/>
        </w:rPr>
        <w:t>' 9 (26.4.2011)).</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יודגש אפוא כי ככלל, שיקול הדעת של שר החינוך </w:t>
      </w:r>
      <w:r w:rsidRPr="00700A47">
        <w:rPr>
          <w:rFonts w:cs="Miriam" w:hint="cs"/>
          <w:b/>
          <w:sz w:val="22"/>
          <w:rtl/>
        </w:rPr>
        <w:t>לא כולל</w:t>
      </w:r>
      <w:r w:rsidRPr="00700A47">
        <w:rPr>
          <w:rFonts w:cs="FrankRuehl" w:hint="cs"/>
          <w:spacing w:val="10"/>
          <w:sz w:val="22"/>
          <w:szCs w:val="28"/>
          <w:rtl/>
        </w:rPr>
        <w:t xml:space="preserve"> ביקורת על המלצות הוועדה </w:t>
      </w:r>
      <w:r w:rsidRPr="00700A47">
        <w:rPr>
          <w:rFonts w:ascii="Century" w:hAnsi="Century" w:cs="Miriam" w:hint="cs"/>
          <w:b/>
          <w:sz w:val="22"/>
          <w:rtl/>
        </w:rPr>
        <w:t>לגופן</w:t>
      </w:r>
      <w:r w:rsidRPr="00700A47">
        <w:rPr>
          <w:rFonts w:cs="FrankRuehl" w:hint="cs"/>
          <w:spacing w:val="10"/>
          <w:sz w:val="22"/>
          <w:szCs w:val="28"/>
          <w:rtl/>
        </w:rPr>
        <w:t xml:space="preserve">, על בסיס שיקולים חברתיים, ערכיים או מוסריים, שנוגעים לאופיו של המועמד, לעמדותיו, ולהתבטאויותיו בהקשרים כלליים. שיקולים אלה הם שיקולים "חיצוניים", </w:t>
      </w:r>
      <w:r w:rsidRPr="00700A47">
        <w:rPr>
          <w:rFonts w:ascii="Century" w:hAnsi="Century" w:cs="FrankRuehl" w:hint="cs"/>
          <w:spacing w:val="10"/>
          <w:sz w:val="22"/>
          <w:szCs w:val="28"/>
          <w:rtl/>
        </w:rPr>
        <w:t>שככלל,</w:t>
      </w:r>
      <w:r w:rsidRPr="00700A47">
        <w:rPr>
          <w:rFonts w:cs="FrankRuehl" w:hint="cs"/>
          <w:spacing w:val="10"/>
          <w:sz w:val="22"/>
          <w:szCs w:val="28"/>
          <w:rtl/>
        </w:rPr>
        <w:t xml:space="preserve"> אין לתת להם כל משקל במסגרת בחינת מועמדות לפרס ישראל </w:t>
      </w:r>
      <w:r w:rsidRPr="00700A47">
        <w:rPr>
          <w:rFonts w:cs="FrankRuehl"/>
          <w:spacing w:val="10"/>
          <w:sz w:val="22"/>
          <w:szCs w:val="28"/>
          <w:rtl/>
        </w:rPr>
        <w:t>–</w:t>
      </w:r>
      <w:r w:rsidRPr="00700A47">
        <w:rPr>
          <w:rFonts w:cs="FrankRuehl" w:hint="cs"/>
          <w:spacing w:val="10"/>
          <w:sz w:val="22"/>
          <w:szCs w:val="28"/>
          <w:rtl/>
        </w:rPr>
        <w:t xml:space="preserve"> הן משום שהם </w:t>
      </w:r>
      <w:r w:rsidRPr="00700A47">
        <w:rPr>
          <w:rFonts w:ascii="Century" w:hAnsi="Century" w:cs="Miriam" w:hint="cs"/>
          <w:b/>
          <w:sz w:val="22"/>
          <w:rtl/>
        </w:rPr>
        <w:t>חורגים מן המסגרת המקצועית</w:t>
      </w:r>
      <w:r w:rsidRPr="00700A47">
        <w:rPr>
          <w:rFonts w:cs="FrankRuehl" w:hint="cs"/>
          <w:color w:val="000000"/>
          <w:spacing w:val="10"/>
          <w:sz w:val="28"/>
          <w:szCs w:val="28"/>
          <w:rtl/>
        </w:rPr>
        <w:t xml:space="preserve"> העומדת לבחינתה של ועדת הפרס; והן מחמת </w:t>
      </w:r>
      <w:r w:rsidRPr="00700A47">
        <w:rPr>
          <w:rFonts w:ascii="Century" w:hAnsi="Century" w:cs="Miriam" w:hint="cs"/>
          <w:b/>
          <w:sz w:val="22"/>
          <w:rtl/>
        </w:rPr>
        <w:t>החשש לפגיעה בחופש הביטוי</w:t>
      </w:r>
      <w:r w:rsidRPr="00700A47">
        <w:rPr>
          <w:rFonts w:cs="FrankRuehl" w:hint="cs"/>
          <w:color w:val="000000"/>
          <w:spacing w:val="10"/>
          <w:sz w:val="28"/>
          <w:szCs w:val="28"/>
          <w:rtl/>
        </w:rPr>
        <w:t xml:space="preserve"> של מועמדים לפרס ישראל, הכולל גם את זכותם להביע עמדות חריגות, ואף מכעיסות, בעיני הציבור או חלקים ממנו.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לכלל זה נקבע אומנם חריג מצומצם ביותר, המאפשר להביא בחשבון גם שיקולים חיצוניים, אך זאת רק במקרים נדירים ויוצאי דופן. ואוסיף משלי </w:t>
      </w:r>
      <w:r w:rsidRPr="00700A47">
        <w:rPr>
          <w:rFonts w:cs="FrankRuehl"/>
          <w:spacing w:val="10"/>
          <w:sz w:val="22"/>
          <w:szCs w:val="28"/>
          <w:rtl/>
        </w:rPr>
        <w:t>–</w:t>
      </w:r>
      <w:r w:rsidRPr="00700A47">
        <w:rPr>
          <w:rFonts w:cs="FrankRuehl" w:hint="cs"/>
          <w:spacing w:val="10"/>
          <w:sz w:val="22"/>
          <w:szCs w:val="28"/>
          <w:rtl/>
        </w:rPr>
        <w:t xml:space="preserve"> לנוכח הפסיקה שנסקרה לעיל </w:t>
      </w:r>
      <w:r w:rsidRPr="00700A47">
        <w:rPr>
          <w:rFonts w:ascii="Century" w:hAnsi="Century" w:cs="Miriam" w:hint="cs"/>
          <w:b/>
          <w:sz w:val="22"/>
          <w:rtl/>
        </w:rPr>
        <w:t>וההתבטאויות הפוגעניות והחמורות המתוארות</w:t>
      </w:r>
      <w:r w:rsidRPr="00700A47">
        <w:rPr>
          <w:rFonts w:ascii="Century" w:hAnsi="Century" w:cs="Miriam"/>
          <w:b/>
          <w:sz w:val="22"/>
          <w:rtl/>
        </w:rPr>
        <w:t xml:space="preserve"> בה</w:t>
      </w:r>
      <w:r w:rsidRPr="00700A47">
        <w:rPr>
          <w:rFonts w:cs="FrankRuehl" w:hint="cs"/>
          <w:spacing w:val="10"/>
          <w:sz w:val="22"/>
          <w:szCs w:val="28"/>
          <w:rtl/>
        </w:rPr>
        <w:t xml:space="preserve">, נראה כי אין מקום להשתמש בחריג האמור אלא במקרים שבהם </w:t>
      </w:r>
      <w:r w:rsidRPr="00D572C6">
        <w:rPr>
          <w:rFonts w:cs="FrankRuehl" w:hint="cs"/>
          <w:spacing w:val="10"/>
          <w:sz w:val="22"/>
          <w:szCs w:val="28"/>
          <w:rtl/>
        </w:rPr>
        <w:t>תרעדנה אמות הספים. הפסיקה</w:t>
      </w:r>
      <w:r w:rsidRPr="00700A47">
        <w:rPr>
          <w:rFonts w:cs="FrankRuehl" w:hint="cs"/>
          <w:spacing w:val="10"/>
          <w:sz w:val="22"/>
          <w:szCs w:val="28"/>
          <w:rtl/>
        </w:rPr>
        <w:t xml:space="preserve"> אמנם לא ראתה להגדיר מקרים אלו, אולם נקבע כאמור כי שיקול דעתו של שר החינוך הוא כה מצומצם, עד כי המלצה של הוועדה </w:t>
      </w:r>
      <w:r w:rsidRPr="00700A47">
        <w:rPr>
          <w:rFonts w:ascii="Century" w:hAnsi="Century" w:cs="Miriam" w:hint="cs"/>
          <w:b/>
          <w:sz w:val="22"/>
          <w:rtl/>
        </w:rPr>
        <w:t>כמעט חסינה</w:t>
      </w:r>
      <w:r w:rsidRPr="00700A47">
        <w:rPr>
          <w:rFonts w:cs="FrankRuehl" w:hint="cs"/>
          <w:spacing w:val="10"/>
          <w:sz w:val="22"/>
          <w:szCs w:val="28"/>
          <w:rtl/>
        </w:rPr>
        <w:t xml:space="preserve"> מפני התערבותו. </w:t>
      </w: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 xml:space="preserve"> </w:t>
      </w: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35.</w:t>
      </w:r>
      <w:r w:rsidRPr="00700A47">
        <w:rPr>
          <w:rFonts w:cs="FrankRuehl" w:hint="cs"/>
          <w:spacing w:val="10"/>
          <w:sz w:val="22"/>
          <w:szCs w:val="28"/>
          <w:rtl/>
        </w:rPr>
        <w:tab/>
        <w:t>ואכן, הלכה למעשה, עד המקרה שלפנינו, שרי החינוך לדורותיהם לא ראו מקרה חריג ונדיר במידה שהצדיקה להתחשב בשיקולים חיצוניים, במסגרת השיקולים להענקת פרס ישראל. כמתואר לעיל, אף ביטויים פוגעניים ומקוממים, דוגמת התייחסות ל</w:t>
      </w:r>
      <w:r w:rsidRPr="00700A47">
        <w:rPr>
          <w:rFonts w:ascii="Arial TUR" w:hAnsi="Arial TUR" w:cs="FrankRuehl" w:hint="cs"/>
          <w:spacing w:val="10"/>
          <w:sz w:val="22"/>
          <w:szCs w:val="28"/>
          <w:rtl/>
        </w:rPr>
        <w:t>חלקים מאוכלוסיית ישראל כ"אספסוף"</w:t>
      </w:r>
      <w:r w:rsidRPr="00700A47">
        <w:rPr>
          <w:rFonts w:cs="FrankRuehl" w:hint="cs"/>
          <w:spacing w:val="10"/>
          <w:sz w:val="22"/>
          <w:szCs w:val="28"/>
          <w:rtl/>
        </w:rPr>
        <w:t xml:space="preserve">, </w:t>
      </w:r>
      <w:r w:rsidRPr="00700A47">
        <w:rPr>
          <w:rFonts w:cs="FrankRuehl" w:hint="eastAsia"/>
          <w:spacing w:val="10"/>
          <w:sz w:val="22"/>
          <w:szCs w:val="28"/>
          <w:rtl/>
        </w:rPr>
        <w:t>ביזוי</w:t>
      </w:r>
      <w:r w:rsidRPr="00700A47">
        <w:rPr>
          <w:rFonts w:cs="FrankRuehl"/>
          <w:spacing w:val="10"/>
          <w:sz w:val="22"/>
          <w:szCs w:val="28"/>
          <w:rtl/>
        </w:rPr>
        <w:t xml:space="preserve"> </w:t>
      </w:r>
      <w:r w:rsidRPr="00700A47">
        <w:rPr>
          <w:rFonts w:cs="FrankRuehl" w:hint="eastAsia"/>
          <w:spacing w:val="10"/>
          <w:sz w:val="22"/>
          <w:szCs w:val="28"/>
          <w:rtl/>
        </w:rPr>
        <w:t>קבוצות</w:t>
      </w:r>
      <w:r w:rsidRPr="00700A47">
        <w:rPr>
          <w:rFonts w:cs="FrankRuehl"/>
          <w:spacing w:val="10"/>
          <w:sz w:val="22"/>
          <w:szCs w:val="28"/>
          <w:rtl/>
        </w:rPr>
        <w:t xml:space="preserve"> </w:t>
      </w:r>
      <w:r w:rsidRPr="00700A47">
        <w:rPr>
          <w:rFonts w:cs="FrankRuehl" w:hint="eastAsia"/>
          <w:spacing w:val="10"/>
          <w:sz w:val="22"/>
          <w:szCs w:val="28"/>
          <w:rtl/>
        </w:rPr>
        <w:t>באוכלוסייה</w:t>
      </w:r>
      <w:r w:rsidRPr="00700A47">
        <w:rPr>
          <w:rFonts w:cs="FrankRuehl"/>
          <w:spacing w:val="10"/>
          <w:sz w:val="22"/>
          <w:szCs w:val="28"/>
          <w:rtl/>
        </w:rPr>
        <w:t xml:space="preserve"> </w:t>
      </w:r>
      <w:r w:rsidRPr="00700A47">
        <w:rPr>
          <w:rFonts w:cs="FrankRuehl" w:hint="eastAsia"/>
          <w:spacing w:val="10"/>
          <w:sz w:val="22"/>
          <w:szCs w:val="28"/>
          <w:rtl/>
        </w:rPr>
        <w:t>בשל</w:t>
      </w:r>
      <w:r w:rsidRPr="00700A47">
        <w:rPr>
          <w:rFonts w:cs="FrankRuehl"/>
          <w:spacing w:val="10"/>
          <w:sz w:val="22"/>
          <w:szCs w:val="28"/>
          <w:rtl/>
        </w:rPr>
        <w:t xml:space="preserve"> </w:t>
      </w:r>
      <w:r w:rsidRPr="00700A47">
        <w:rPr>
          <w:rFonts w:cs="FrankRuehl" w:hint="eastAsia"/>
          <w:spacing w:val="10"/>
          <w:sz w:val="22"/>
          <w:szCs w:val="28"/>
          <w:rtl/>
        </w:rPr>
        <w:t>אמונת</w:t>
      </w:r>
      <w:r w:rsidRPr="00700A47">
        <w:rPr>
          <w:rFonts w:cs="FrankRuehl" w:hint="cs"/>
          <w:spacing w:val="10"/>
          <w:sz w:val="22"/>
          <w:szCs w:val="28"/>
          <w:rtl/>
        </w:rPr>
        <w:t>ן</w:t>
      </w:r>
      <w:r w:rsidRPr="00700A47">
        <w:rPr>
          <w:rFonts w:cs="FrankRuehl"/>
          <w:spacing w:val="10"/>
          <w:sz w:val="22"/>
          <w:szCs w:val="28"/>
          <w:rtl/>
        </w:rPr>
        <w:t xml:space="preserve"> </w:t>
      </w:r>
      <w:r w:rsidRPr="00700A47">
        <w:rPr>
          <w:rFonts w:cs="FrankRuehl" w:hint="eastAsia"/>
          <w:spacing w:val="10"/>
          <w:sz w:val="22"/>
          <w:szCs w:val="28"/>
          <w:rtl/>
        </w:rPr>
        <w:t>הדתית</w:t>
      </w:r>
      <w:r w:rsidRPr="00700A47">
        <w:rPr>
          <w:rFonts w:cs="FrankRuehl"/>
          <w:spacing w:val="10"/>
          <w:sz w:val="22"/>
          <w:szCs w:val="28"/>
          <w:rtl/>
        </w:rPr>
        <w:t>,</w:t>
      </w:r>
      <w:r w:rsidRPr="00700A47">
        <w:rPr>
          <w:rFonts w:cs="FrankRuehl" w:hint="cs"/>
          <w:spacing w:val="10"/>
          <w:sz w:val="22"/>
          <w:szCs w:val="28"/>
          <w:rtl/>
        </w:rPr>
        <w:t xml:space="preserve"> התייחסות לחברי קהילת הלהט"ב כנכים ועוד, לא נמצאו </w:t>
      </w:r>
      <w:r w:rsidRPr="00700A47">
        <w:rPr>
          <w:rFonts w:cs="FrankRuehl"/>
          <w:spacing w:val="10"/>
          <w:sz w:val="22"/>
          <w:szCs w:val="28"/>
          <w:rtl/>
        </w:rPr>
        <w:t>–</w:t>
      </w:r>
      <w:r w:rsidRPr="00700A47">
        <w:rPr>
          <w:rFonts w:cs="FrankRuehl" w:hint="cs"/>
          <w:spacing w:val="10"/>
          <w:sz w:val="22"/>
          <w:szCs w:val="28"/>
          <w:rtl/>
        </w:rPr>
        <w:t xml:space="preserve"> לא על-ידי שרי החינוך לדורותיהם ולא על-ידי בית משפט זה </w:t>
      </w:r>
      <w:r w:rsidRPr="00700A47">
        <w:rPr>
          <w:rFonts w:cs="FrankRuehl"/>
          <w:spacing w:val="10"/>
          <w:sz w:val="22"/>
          <w:szCs w:val="28"/>
          <w:rtl/>
        </w:rPr>
        <w:t>–</w:t>
      </w:r>
      <w:r w:rsidRPr="00700A47">
        <w:rPr>
          <w:rFonts w:cs="FrankRuehl" w:hint="cs"/>
          <w:spacing w:val="10"/>
          <w:sz w:val="22"/>
          <w:szCs w:val="28"/>
          <w:rtl/>
        </w:rPr>
        <w:t xml:space="preserve"> כמצדיקים כניסה לאותו פתח צר מאוד שמאפשר שלילה של פרס ישראל על בסיס שיקולים לבר-מקצועיים.</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keepNext/>
        <w:keepLines/>
        <w:spacing w:before="240" w:line="360" w:lineRule="auto"/>
        <w:outlineLvl w:val="0"/>
        <w:rPr>
          <w:rFonts w:ascii="Century" w:hAnsi="Century" w:cs="Miriam"/>
          <w:b/>
          <w:sz w:val="22"/>
          <w:rtl/>
        </w:rPr>
      </w:pPr>
      <w:r w:rsidRPr="00700A47">
        <w:rPr>
          <w:rFonts w:ascii="Century" w:hAnsi="Century" w:cs="Miriam" w:hint="cs"/>
          <w:b/>
          <w:sz w:val="22"/>
          <w:rtl/>
        </w:rPr>
        <w:lastRenderedPageBreak/>
        <w:t>יישום הדברים על ענייננו</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36.</w:t>
      </w:r>
      <w:r w:rsidRPr="00700A47">
        <w:rPr>
          <w:rFonts w:cs="FrankRuehl" w:hint="cs"/>
          <w:spacing w:val="10"/>
          <w:sz w:val="22"/>
          <w:szCs w:val="28"/>
          <w:rtl/>
        </w:rPr>
        <w:tab/>
        <w:t>לאחר שסקרנו את המצב המשפטי, נפנה לענייננו תוך יישום אמות המידה שנקבעו בפסיקה.</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37.</w:t>
      </w:r>
      <w:r w:rsidRPr="00700A47">
        <w:rPr>
          <w:rFonts w:cs="FrankRuehl" w:hint="cs"/>
          <w:spacing w:val="10"/>
          <w:sz w:val="22"/>
          <w:szCs w:val="28"/>
          <w:rtl/>
        </w:rPr>
        <w:tab/>
        <w:t>השאלה הניצבת בלב העתירה היא אם חתימת פרופ' גולדרייך על העצומה, עולה בחומרתה על כל האמירות שהשמיעו עד כה חתני פרס ישראל לדורותיהם. במילים אחרות: האם חתימת פרופ' גולדרייך על העצומה היא מעשה כה חריג ומקומם, באופן שמצדיק לשלול ממנו את פרס ישראל על בסיס שיקולים לבר-מקצועיים, לראשונה בתולדות המדינה? בכך אדון כעת.</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ascii="Century" w:hAnsi="Century" w:cs="FrankRuehl"/>
          <w:spacing w:val="10"/>
          <w:sz w:val="22"/>
          <w:szCs w:val="28"/>
          <w:rtl/>
        </w:rPr>
      </w:pPr>
      <w:r w:rsidRPr="00700A47">
        <w:rPr>
          <w:rFonts w:cs="FrankRuehl" w:hint="cs"/>
          <w:spacing w:val="10"/>
          <w:sz w:val="22"/>
          <w:szCs w:val="28"/>
          <w:rtl/>
        </w:rPr>
        <w:t>38.</w:t>
      </w:r>
      <w:r w:rsidRPr="00700A47">
        <w:rPr>
          <w:rFonts w:cs="FrankRuehl" w:hint="cs"/>
          <w:spacing w:val="10"/>
          <w:sz w:val="22"/>
          <w:szCs w:val="28"/>
          <w:rtl/>
        </w:rPr>
        <w:tab/>
        <w:t>כמתואר לעיל, ועדת הפרס המליצה פה אחד להעניק את פרס ישראל לפרופ</w:t>
      </w:r>
      <w:r w:rsidRPr="00700A47">
        <w:rPr>
          <w:rFonts w:cs="FrankRuehl"/>
          <w:spacing w:val="10"/>
          <w:sz w:val="22"/>
          <w:szCs w:val="28"/>
          <w:rtl/>
        </w:rPr>
        <w:t>'</w:t>
      </w:r>
      <w:r w:rsidRPr="00700A47">
        <w:rPr>
          <w:rFonts w:cs="FrankRuehl" w:hint="cs"/>
          <w:spacing w:val="10"/>
          <w:sz w:val="22"/>
          <w:szCs w:val="28"/>
          <w:rtl/>
        </w:rPr>
        <w:t xml:space="preserve"> גולדרייך בתחום חקר המתמטיקה וחקר מדעי המחשב, בגין תרומתו המעמיקה ופורצת הדרך בתחום האמור. מדובר בנימוקים ובשיקולים מקצועיים מובהקים, ובהקשר זה אפנה לדבריו של חברי </w:t>
      </w:r>
      <w:r w:rsidRPr="00700A47">
        <w:rPr>
          <w:rFonts w:ascii="Century" w:hAnsi="Century" w:cs="FrankRuehl" w:hint="cs"/>
          <w:spacing w:val="10"/>
          <w:sz w:val="22"/>
          <w:szCs w:val="28"/>
          <w:rtl/>
        </w:rPr>
        <w:t>השופט</w:t>
      </w:r>
      <w:r w:rsidRPr="00700A47">
        <w:rPr>
          <w:rFonts w:ascii="Century" w:hAnsi="Century" w:cs="Miriam" w:hint="cs"/>
          <w:b/>
          <w:sz w:val="22"/>
          <w:rtl/>
        </w:rPr>
        <w:t xml:space="preserve"> עמית</w:t>
      </w:r>
      <w:r w:rsidRPr="00700A47">
        <w:rPr>
          <w:rFonts w:cs="FrankRuehl" w:hint="cs"/>
          <w:spacing w:val="10"/>
          <w:sz w:val="22"/>
          <w:szCs w:val="28"/>
          <w:rtl/>
        </w:rPr>
        <w:t xml:space="preserve"> בפסק-דינו בעתירה הקודמת</w:t>
      </w:r>
      <w:r w:rsidRPr="00700A47">
        <w:rPr>
          <w:rFonts w:ascii="Century" w:hAnsi="Century" w:cs="FrankRuehl"/>
          <w:spacing w:val="10"/>
          <w:sz w:val="22"/>
          <w:szCs w:val="28"/>
          <w:rtl/>
        </w:rPr>
        <w:t xml:space="preserve">: </w:t>
      </w:r>
    </w:p>
    <w:p w:rsidR="00515B7B" w:rsidRPr="00700A47" w:rsidRDefault="00515B7B" w:rsidP="00515B7B">
      <w:pPr>
        <w:tabs>
          <w:tab w:val="left" w:pos="800"/>
        </w:tabs>
        <w:spacing w:line="360" w:lineRule="auto"/>
        <w:jc w:val="both"/>
        <w:rPr>
          <w:rFonts w:ascii="Century" w:hAnsi="Century" w:cs="FrankRuehl"/>
          <w:spacing w:val="10"/>
          <w:sz w:val="22"/>
          <w:szCs w:val="28"/>
          <w:rtl/>
        </w:rPr>
      </w:pPr>
    </w:p>
    <w:p w:rsidR="00515B7B" w:rsidRPr="00700A47" w:rsidRDefault="00515B7B" w:rsidP="00515B7B">
      <w:pPr>
        <w:ind w:left="1644" w:right="1276"/>
        <w:jc w:val="both"/>
        <w:rPr>
          <w:rFonts w:cs="FrankRuehl"/>
          <w:spacing w:val="10"/>
          <w:sz w:val="22"/>
          <w:szCs w:val="28"/>
          <w:rtl/>
        </w:rPr>
      </w:pPr>
      <w:r w:rsidRPr="00700A47">
        <w:rPr>
          <w:rFonts w:ascii="Arial TUR" w:hAnsi="Arial TUR" w:cs="FrankRuehl"/>
          <w:spacing w:val="10"/>
          <w:sz w:val="22"/>
          <w:szCs w:val="28"/>
          <w:rtl/>
        </w:rPr>
        <w:t>"</w:t>
      </w:r>
      <w:r w:rsidRPr="00700A47">
        <w:rPr>
          <w:rFonts w:ascii="Arial TUR" w:hAnsi="Arial TUR" w:cs="FrankRuehl" w:hint="eastAsia"/>
          <w:spacing w:val="10"/>
          <w:sz w:val="22"/>
          <w:szCs w:val="28"/>
          <w:rtl/>
        </w:rPr>
        <w:t>הנימוקים</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אינם</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נהירים</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ואינם</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מובנים</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לקורא</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מן</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השורה</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אלא</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ליודעי</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ח</w:t>
      </w:r>
      <w:r w:rsidRPr="00700A47">
        <w:rPr>
          <w:rFonts w:ascii="Arial TUR" w:hAnsi="Arial TUR" w:cs="FrankRuehl"/>
          <w:spacing w:val="10"/>
          <w:sz w:val="22"/>
          <w:szCs w:val="28"/>
          <w:rtl/>
        </w:rPr>
        <w:t xml:space="preserve">"ן </w:t>
      </w:r>
      <w:r w:rsidRPr="00700A47">
        <w:rPr>
          <w:rFonts w:ascii="Arial TUR" w:hAnsi="Arial TUR" w:cs="FrankRuehl" w:hint="eastAsia"/>
          <w:spacing w:val="10"/>
          <w:sz w:val="22"/>
          <w:szCs w:val="28"/>
          <w:rtl/>
        </w:rPr>
        <w:t>בתחום</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המתמטיקה</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ומדעי</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המחשב</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זו</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בדיוק</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הסיבה</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בגינה</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ממנה</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שר</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החינוך</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לוועדת</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הפרס</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שופטים</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שהם</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מומחים</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בתחום</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נשוא</w:t>
      </w:r>
      <w:r w:rsidRPr="00700A47">
        <w:rPr>
          <w:rFonts w:ascii="Arial TUR" w:hAnsi="Arial TUR" w:cs="FrankRuehl"/>
          <w:spacing w:val="10"/>
          <w:sz w:val="22"/>
          <w:szCs w:val="28"/>
          <w:rtl/>
        </w:rPr>
        <w:t xml:space="preserve"> </w:t>
      </w:r>
      <w:r w:rsidRPr="00700A47">
        <w:rPr>
          <w:rFonts w:ascii="Arial TUR" w:hAnsi="Arial TUR" w:cs="FrankRuehl" w:hint="eastAsia"/>
          <w:spacing w:val="10"/>
          <w:sz w:val="22"/>
          <w:szCs w:val="28"/>
          <w:rtl/>
        </w:rPr>
        <w:t>הפרס</w:t>
      </w:r>
      <w:r w:rsidRPr="00700A47">
        <w:rPr>
          <w:rFonts w:ascii="Arial TUR" w:hAnsi="Arial TUR" w:cs="FrankRuehl"/>
          <w:spacing w:val="10"/>
          <w:sz w:val="22"/>
          <w:szCs w:val="28"/>
          <w:rtl/>
        </w:rPr>
        <w:t>"</w:t>
      </w:r>
      <w:r w:rsidRPr="00700A47">
        <w:rPr>
          <w:rFonts w:cs="FrankRuehl"/>
          <w:spacing w:val="10"/>
          <w:sz w:val="22"/>
          <w:szCs w:val="28"/>
          <w:rtl/>
        </w:rPr>
        <w:t xml:space="preserve"> </w:t>
      </w:r>
      <w:r w:rsidRPr="00700A47">
        <w:rPr>
          <w:rFonts w:cs="FrankRuehl" w:hint="cs"/>
          <w:spacing w:val="10"/>
          <w:sz w:val="22"/>
          <w:szCs w:val="28"/>
          <w:rtl/>
        </w:rPr>
        <w:t xml:space="preserve">(פס' 12). </w:t>
      </w:r>
    </w:p>
    <w:p w:rsidR="00515B7B" w:rsidRPr="00700A47" w:rsidRDefault="00515B7B" w:rsidP="00515B7B">
      <w:pPr>
        <w:tabs>
          <w:tab w:val="left" w:pos="800"/>
        </w:tabs>
        <w:spacing w:line="360" w:lineRule="auto"/>
        <w:jc w:val="both"/>
        <w:rPr>
          <w:rFonts w:cs="FrankRuehl"/>
          <w:spacing w:val="10"/>
          <w:sz w:val="22"/>
          <w:szCs w:val="28"/>
          <w:shd w:val="clear" w:color="auto" w:fill="FFFFFF"/>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39.</w:t>
      </w:r>
      <w:r w:rsidRPr="00700A47">
        <w:rPr>
          <w:rFonts w:cs="FrankRuehl" w:hint="cs"/>
          <w:spacing w:val="10"/>
          <w:sz w:val="22"/>
          <w:szCs w:val="28"/>
          <w:rtl/>
        </w:rPr>
        <w:tab/>
        <w:t>שרת החינוך החליטה, כאמור, שלא לאשר את המלצת הוועדה, בנימוק כי החתימה של פרופ</w:t>
      </w:r>
      <w:r w:rsidRPr="00700A47">
        <w:rPr>
          <w:rFonts w:cs="FrankRuehl"/>
          <w:spacing w:val="10"/>
          <w:sz w:val="22"/>
          <w:szCs w:val="28"/>
          <w:rtl/>
        </w:rPr>
        <w:t>'</w:t>
      </w:r>
      <w:r w:rsidRPr="00700A47">
        <w:rPr>
          <w:rFonts w:cs="FrankRuehl" w:hint="cs"/>
          <w:spacing w:val="10"/>
          <w:sz w:val="22"/>
          <w:szCs w:val="28"/>
          <w:rtl/>
        </w:rPr>
        <w:t xml:space="preserve"> גולדרייך על העצומה באה בגדר אותן נסיבות חיצוניות שמצדיקות להימנע מהענקת פרס ישראל, על אף הישגיו המקצועיים הבולטים של פרופ' גולדרייך.</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40.</w:t>
      </w:r>
      <w:r w:rsidRPr="00700A47">
        <w:rPr>
          <w:rFonts w:cs="FrankRuehl" w:hint="cs"/>
          <w:spacing w:val="10"/>
          <w:sz w:val="22"/>
          <w:szCs w:val="28"/>
          <w:rtl/>
        </w:rPr>
        <w:tab/>
        <w:t xml:space="preserve">אני סבורה, בלי להקל ראש בחומרת המעשה, כי החתימה של פרופ' גולדרייך על העצומה, </w:t>
      </w:r>
      <w:r w:rsidRPr="00700A47">
        <w:rPr>
          <w:rFonts w:ascii="Century" w:hAnsi="Century" w:cs="FrankRuehl" w:hint="cs"/>
          <w:b/>
          <w:sz w:val="28"/>
          <w:szCs w:val="28"/>
          <w:rtl/>
        </w:rPr>
        <w:t>כאשר ברקע הדברים ניצבת חתימת ממשלת ישראל על הסכם שיתוף הפעולה</w:t>
      </w:r>
      <w:r w:rsidRPr="00700A47">
        <w:rPr>
          <w:rFonts w:cs="FrankRuehl" w:hint="cs"/>
          <w:spacing w:val="10"/>
          <w:sz w:val="22"/>
          <w:szCs w:val="28"/>
          <w:rtl/>
        </w:rPr>
        <w:t>, אינה יכול</w:t>
      </w:r>
      <w:r>
        <w:rPr>
          <w:rFonts w:cs="FrankRuehl" w:hint="cs"/>
          <w:spacing w:val="10"/>
          <w:sz w:val="22"/>
          <w:szCs w:val="28"/>
          <w:rtl/>
        </w:rPr>
        <w:t xml:space="preserve">ה לבוא בגדר אותן נסיבות נדירות </w:t>
      </w:r>
      <w:r w:rsidRPr="00700A47">
        <w:rPr>
          <w:rFonts w:cs="FrankRuehl" w:hint="cs"/>
          <w:spacing w:val="10"/>
          <w:sz w:val="22"/>
          <w:szCs w:val="28"/>
          <w:rtl/>
        </w:rPr>
        <w:t>אשר מצדיקות שלילה של פרס ישראל על בסיס שיקולים חיצוניים.</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 xml:space="preserve">41. </w:t>
      </w:r>
      <w:r w:rsidRPr="00700A47">
        <w:rPr>
          <w:rFonts w:cs="FrankRuehl" w:hint="cs"/>
          <w:spacing w:val="10"/>
          <w:sz w:val="22"/>
          <w:szCs w:val="28"/>
          <w:rtl/>
        </w:rPr>
        <w:tab/>
        <w:t>כזכור, העצומה שעליה חתם פרופ' גולדרייך כללה קריאה לאיחוד האירופי להימנע משיתופי פעולה עם מוסדות אקדמיים שפועלים באזור יהודה והשומרון, במסגרת תכנית "</w:t>
      </w:r>
      <w:r w:rsidRPr="00700A47">
        <w:rPr>
          <w:rFonts w:cs="Times New Roman"/>
          <w:spacing w:val="10"/>
          <w:sz w:val="22"/>
          <w:szCs w:val="28"/>
        </w:rPr>
        <w:t>Horizon 2000</w:t>
      </w:r>
      <w:r w:rsidRPr="00700A47">
        <w:rPr>
          <w:rFonts w:cs="FrankRuehl" w:hint="cs"/>
          <w:spacing w:val="10"/>
          <w:sz w:val="22"/>
          <w:szCs w:val="28"/>
          <w:rtl/>
        </w:rPr>
        <w:t xml:space="preserve">". כאמור, מדובר למעשה בקריאה לאיחוד האירופי ליישם את מדיניותו, שבאה לידי ביטוי מפורש בהסכם שנחתם בין האיחוד האירופי לבין ממשלת ישראל לצירופה של ישראל לתכנית. </w:t>
      </w:r>
      <w:r w:rsidRPr="00700A47">
        <w:rPr>
          <w:rFonts w:ascii="Century" w:hAnsi="Century" w:cs="Miriam" w:hint="cs"/>
          <w:b/>
          <w:sz w:val="22"/>
          <w:rtl/>
        </w:rPr>
        <w:t>לשון אחר</w:t>
      </w:r>
      <w:r w:rsidRPr="00700A47">
        <w:rPr>
          <w:rFonts w:cs="FrankRuehl" w:hint="cs"/>
          <w:spacing w:val="10"/>
          <w:sz w:val="22"/>
          <w:szCs w:val="28"/>
          <w:rtl/>
        </w:rPr>
        <w:t xml:space="preserve">: ממשלת ישראל אישרה </w:t>
      </w:r>
      <w:r w:rsidRPr="00700A47">
        <w:rPr>
          <w:rFonts w:cs="FrankRuehl" w:hint="cs"/>
          <w:spacing w:val="10"/>
          <w:sz w:val="22"/>
          <w:szCs w:val="28"/>
          <w:rtl/>
        </w:rPr>
        <w:lastRenderedPageBreak/>
        <w:t xml:space="preserve">בחתימתה על ההסכם את ההחרגה של מוסדות אקדמיים המצויים באזור יהודה והשומרון משיתוף הפעולה עם האיחוד האירופי.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700A47">
        <w:rPr>
          <w:rFonts w:cs="FrankRuehl" w:hint="cs"/>
          <w:spacing w:val="10"/>
          <w:sz w:val="22"/>
          <w:szCs w:val="28"/>
          <w:rtl/>
        </w:rPr>
        <w:t xml:space="preserve">בנסיבות אלו, </w:t>
      </w:r>
      <w:r w:rsidRPr="00700A47">
        <w:rPr>
          <w:rFonts w:ascii="Century" w:hAnsi="Century" w:cs="FrankRuehl" w:hint="cs"/>
          <w:spacing w:val="10"/>
          <w:sz w:val="22"/>
          <w:szCs w:val="28"/>
          <w:rtl/>
        </w:rPr>
        <w:t xml:space="preserve">בהינתן חתימת הממשלה </w:t>
      </w:r>
      <w:r w:rsidRPr="00700A47">
        <w:rPr>
          <w:rFonts w:cs="FrankRuehl" w:hint="cs"/>
          <w:spacing w:val="10"/>
          <w:sz w:val="22"/>
          <w:szCs w:val="28"/>
          <w:rtl/>
        </w:rPr>
        <w:t xml:space="preserve">(ובכלל זה שרת החינוך) </w:t>
      </w:r>
      <w:r w:rsidRPr="00700A47">
        <w:rPr>
          <w:rFonts w:ascii="Century" w:hAnsi="Century" w:cs="FrankRuehl" w:hint="cs"/>
          <w:spacing w:val="10"/>
          <w:sz w:val="22"/>
          <w:szCs w:val="28"/>
          <w:rtl/>
        </w:rPr>
        <w:t>על ההסכם, כאמור, לא ניתן</w:t>
      </w:r>
      <w:r w:rsidRPr="00700A47">
        <w:rPr>
          <w:rFonts w:cs="FrankRuehl" w:hint="cs"/>
          <w:spacing w:val="10"/>
          <w:sz w:val="22"/>
          <w:szCs w:val="28"/>
          <w:rtl/>
        </w:rPr>
        <w:t xml:space="preserve"> לקבל את טענתה של השרה, שלפיה חתימת פרופ' גולדרייך על העצומה</w:t>
      </w:r>
      <w:r w:rsidRPr="00700A47">
        <w:rPr>
          <w:rFonts w:ascii="Century" w:hAnsi="Century" w:cs="FrankRuehl" w:hint="cs"/>
          <w:spacing w:val="10"/>
          <w:sz w:val="22"/>
          <w:szCs w:val="28"/>
          <w:rtl/>
        </w:rPr>
        <w:t>, מהווה</w:t>
      </w:r>
      <w:r w:rsidRPr="00700A47">
        <w:rPr>
          <w:rFonts w:cs="FrankRuehl" w:hint="cs"/>
          <w:spacing w:val="10"/>
          <w:sz w:val="22"/>
          <w:szCs w:val="28"/>
          <w:rtl/>
        </w:rPr>
        <w:t xml:space="preserve"> קריאה כה חריגה וקיצונית, שמצדיקה, לראשונה בתולדות המדינה, שלילה של פרס ישראל על בסיס שיקול חיצוני לבר-מקצועי.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ab/>
        <w:t xml:space="preserve">בהקשר זה חשוב להדגיש כי השרה כלל לא התייחסה </w:t>
      </w:r>
      <w:r w:rsidRPr="00700A47">
        <w:rPr>
          <w:rFonts w:cs="FrankRuehl"/>
          <w:spacing w:val="10"/>
          <w:sz w:val="22"/>
          <w:szCs w:val="28"/>
          <w:rtl/>
        </w:rPr>
        <w:t>–</w:t>
      </w:r>
      <w:r w:rsidRPr="00700A47">
        <w:rPr>
          <w:rFonts w:cs="FrankRuehl" w:hint="cs"/>
          <w:spacing w:val="10"/>
          <w:sz w:val="22"/>
          <w:szCs w:val="28"/>
          <w:rtl/>
        </w:rPr>
        <w:t xml:space="preserve"> לא בהחלטתה גופה ולא בטענותיה לפנינו </w:t>
      </w:r>
      <w:r w:rsidRPr="00700A47">
        <w:rPr>
          <w:rFonts w:cs="FrankRuehl"/>
          <w:spacing w:val="10"/>
          <w:sz w:val="22"/>
          <w:szCs w:val="28"/>
          <w:rtl/>
        </w:rPr>
        <w:t>–</w:t>
      </w:r>
      <w:r w:rsidRPr="00700A47">
        <w:rPr>
          <w:rFonts w:cs="FrankRuehl" w:hint="cs"/>
          <w:spacing w:val="10"/>
          <w:sz w:val="22"/>
          <w:szCs w:val="28"/>
          <w:rtl/>
        </w:rPr>
        <w:t xml:space="preserve"> להסכם שיתוף הפעולה, אשר אושרר אך לאחרונה, ולהשלכה שיש לחתימת הממשלה על ההסכם בהקשר הנדון.</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42.</w:t>
      </w:r>
      <w:r w:rsidRPr="00700A47">
        <w:rPr>
          <w:rFonts w:cs="FrankRuehl"/>
          <w:spacing w:val="10"/>
          <w:sz w:val="22"/>
          <w:szCs w:val="28"/>
          <w:rtl/>
        </w:rPr>
        <w:tab/>
      </w:r>
      <w:r w:rsidRPr="00700A47">
        <w:rPr>
          <w:rFonts w:cs="FrankRuehl" w:hint="cs"/>
          <w:spacing w:val="10"/>
          <w:sz w:val="22"/>
          <w:szCs w:val="28"/>
          <w:rtl/>
        </w:rPr>
        <w:t>למען הסר ספק, יצוין כי לא נעלמה מעיני ההבהרה המצויה בהסכם, שלפיה אין לפרש את ההוראה בדבר אי-תחולתו הגיאוגרפית של ההסכם באזור יהודה והשומרון כפוגעת בעמדתה העקרונית של ישראל בעניין זה. אולם, אין בכך כדי לגרוע מהעובדה שממשלת ישראל הסכימה במפורש להחרגת אזור יהודה והשומרון מהסכם שיתוף הפעולה. ומכל מקום, אני סבורה כי בשים לב לאמות המידה המצומצמות ביותר להכרה בנסיבה חיצונית כמצדיקה את שלילת פרס ישראל</w:t>
      </w:r>
      <w:r w:rsidRPr="00700A47">
        <w:rPr>
          <w:rFonts w:cs="FrankRuehl"/>
          <w:spacing w:val="10"/>
          <w:sz w:val="22"/>
          <w:szCs w:val="28"/>
          <w:rtl/>
        </w:rPr>
        <w:t xml:space="preserve"> –</w:t>
      </w:r>
      <w:r w:rsidRPr="00700A47">
        <w:rPr>
          <w:rFonts w:cs="FrankRuehl" w:hint="cs"/>
          <w:spacing w:val="10"/>
          <w:sz w:val="22"/>
          <w:szCs w:val="28"/>
          <w:rtl/>
        </w:rPr>
        <w:t>אין בהבהרה האמורה כדי לשנות מהמסקנה שלעיל.</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43.</w:t>
      </w:r>
      <w:r w:rsidRPr="00700A47">
        <w:rPr>
          <w:rFonts w:cs="FrankRuehl" w:hint="cs"/>
          <w:spacing w:val="10"/>
          <w:sz w:val="22"/>
          <w:szCs w:val="28"/>
          <w:rtl/>
        </w:rPr>
        <w:tab/>
        <w:t xml:space="preserve">לצד כל האמור, ראיתי לנכון להדגיש, כפי שגם הודגש בהחלטת שרת החינוך, כי אכן יש להבחין בין הבעת דעה בעלמא לבין קריאה לחרם. השופט </w:t>
      </w:r>
      <w:r w:rsidRPr="00700A47">
        <w:rPr>
          <w:rFonts w:ascii="Century" w:hAnsi="Century" w:cs="Miriam" w:hint="cs"/>
          <w:b/>
          <w:sz w:val="22"/>
          <w:rtl/>
        </w:rPr>
        <w:t>עמית</w:t>
      </w:r>
      <w:r w:rsidRPr="00700A47">
        <w:rPr>
          <w:rFonts w:cs="FrankRuehl" w:hint="cs"/>
          <w:spacing w:val="10"/>
          <w:sz w:val="22"/>
          <w:szCs w:val="28"/>
          <w:rtl/>
        </w:rPr>
        <w:t xml:space="preserve"> עמד על הקושי הנלווה לשימוש בכלי של חרם, במסגרת חוות דעתו ב</w:t>
      </w:r>
      <w:r w:rsidRPr="00700A47">
        <w:rPr>
          <w:rFonts w:cs="FrankRuehl"/>
          <w:spacing w:val="10"/>
          <w:sz w:val="22"/>
          <w:szCs w:val="28"/>
          <w:rtl/>
        </w:rPr>
        <w:t xml:space="preserve">בג"ץ 5239/11 </w:t>
      </w:r>
      <w:r w:rsidRPr="00700A47">
        <w:rPr>
          <w:rFonts w:cs="Miriam" w:hint="cs"/>
          <w:b/>
          <w:sz w:val="22"/>
          <w:rtl/>
        </w:rPr>
        <w:t>אבנרי נ' הכנסת</w:t>
      </w:r>
      <w:r w:rsidRPr="00700A47">
        <w:rPr>
          <w:rFonts w:cs="FrankRuehl"/>
          <w:spacing w:val="10"/>
          <w:sz w:val="22"/>
          <w:szCs w:val="28"/>
          <w:rtl/>
        </w:rPr>
        <w:t xml:space="preserve"> (15.4.2015)</w:t>
      </w:r>
      <w:r w:rsidRPr="00700A47">
        <w:rPr>
          <w:rFonts w:cs="FrankRuehl" w:hint="cs"/>
          <w:spacing w:val="10"/>
          <w:sz w:val="22"/>
          <w:szCs w:val="28"/>
          <w:rtl/>
        </w:rPr>
        <w:t xml:space="preserve">, אשר ניתן ביחס לחוק </w:t>
      </w:r>
      <w:r w:rsidRPr="00700A47">
        <w:rPr>
          <w:rFonts w:cs="FrankRuehl"/>
          <w:spacing w:val="10"/>
          <w:sz w:val="22"/>
          <w:szCs w:val="28"/>
          <w:rtl/>
        </w:rPr>
        <w:t xml:space="preserve">למניעת פגיעה במדינת ישראל באמצעות חרם, התשע"א-2011 (להלן: </w:t>
      </w:r>
      <w:r w:rsidRPr="00700A47">
        <w:rPr>
          <w:rFonts w:cs="Miriam"/>
          <w:b/>
          <w:sz w:val="22"/>
          <w:rtl/>
        </w:rPr>
        <w:t>חוק החרם</w:t>
      </w:r>
      <w:r w:rsidRPr="00700A47">
        <w:rPr>
          <w:rFonts w:cs="FrankRuehl"/>
          <w:spacing w:val="10"/>
          <w:sz w:val="22"/>
          <w:szCs w:val="28"/>
          <w:rtl/>
        </w:rPr>
        <w:t>)</w:t>
      </w:r>
      <w:r w:rsidRPr="00700A47">
        <w:rPr>
          <w:rFonts w:cs="FrankRuehl" w:hint="cs"/>
          <w:spacing w:val="10"/>
          <w:sz w:val="22"/>
          <w:szCs w:val="28"/>
          <w:rtl/>
        </w:rPr>
        <w:t>:</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ind w:left="1644" w:right="1276"/>
        <w:jc w:val="both"/>
        <w:rPr>
          <w:rFonts w:cs="FrankRuehl"/>
          <w:spacing w:val="10"/>
          <w:sz w:val="22"/>
          <w:szCs w:val="28"/>
          <w:rtl/>
        </w:rPr>
      </w:pPr>
      <w:r w:rsidRPr="00700A47">
        <w:rPr>
          <w:rFonts w:cs="FrankRuehl"/>
          <w:spacing w:val="10"/>
          <w:sz w:val="22"/>
          <w:szCs w:val="28"/>
          <w:rtl/>
        </w:rPr>
        <w:t>"החרם הוא כלי יוצא דופן בארגז הכלים של חופש הביטוי [...] יש משהו אורווליאני בטענת העותרים כי החוק מגביל את חופש הביטוי. חרם אקדמי-תרבותי מהווה סתימת פיות במובן הפשוט של המילה, מונופול של דוכן אחד ויחיד בשוק הדעות, אנטי-תזה מובהקת לחופש הביטוי ולרעיון של שוק דעות חפשי. החרם התרבותי-אקדמי על ישראל, נועד לשתק ולהשתיק את הביטוי הפוליטי, לכפות דעה אחת ו'אמת' אחת".</w:t>
      </w:r>
    </w:p>
    <w:p w:rsidR="00515B7B" w:rsidRPr="00700A47" w:rsidRDefault="00515B7B" w:rsidP="00515B7B">
      <w:pPr>
        <w:spacing w:line="360" w:lineRule="auto"/>
        <w:ind w:left="1644" w:right="1276"/>
        <w:jc w:val="both"/>
        <w:rPr>
          <w:rFonts w:cs="FrankRuehl"/>
          <w:spacing w:val="10"/>
          <w:sz w:val="22"/>
          <w:szCs w:val="28"/>
          <w:rtl/>
        </w:rPr>
      </w:pPr>
      <w:r w:rsidRPr="00700A47">
        <w:rPr>
          <w:rFonts w:cs="FrankRuehl"/>
          <w:spacing w:val="10"/>
          <w:sz w:val="22"/>
          <w:szCs w:val="28"/>
          <w:rtl/>
        </w:rPr>
        <w:tab/>
      </w: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lastRenderedPageBreak/>
        <w:tab/>
      </w:r>
      <w:r w:rsidRPr="00700A47">
        <w:rPr>
          <w:rFonts w:cs="FrankRuehl" w:hint="cs"/>
          <w:spacing w:val="10"/>
          <w:sz w:val="22"/>
          <w:szCs w:val="28"/>
          <w:rtl/>
        </w:rPr>
        <w:t xml:space="preserve">אין לי אלא להצטרף בהסכמה לדבריו הנכוחים של השופט </w:t>
      </w:r>
      <w:r w:rsidRPr="00700A47">
        <w:rPr>
          <w:rFonts w:ascii="Century" w:hAnsi="Century" w:cs="Miriam" w:hint="eastAsia"/>
          <w:b/>
          <w:sz w:val="22"/>
          <w:rtl/>
        </w:rPr>
        <w:t>עמית</w:t>
      </w:r>
      <w:r w:rsidRPr="00700A47">
        <w:rPr>
          <w:rFonts w:cs="FrankRuehl" w:hint="cs"/>
          <w:spacing w:val="10"/>
          <w:sz w:val="22"/>
          <w:szCs w:val="28"/>
          <w:rtl/>
        </w:rPr>
        <w:t>. אוסיף עוד כי לצד חשיבותה של הזכות לחופש הביטוי בשיטתנו המשפטית, לא מדובר בזכות מוחלטת, והמחוקק קבע במפורש במסגרת חוק החרם כי בנסיבות מסוימות, יש מקום להגביל את חופש הביטוי בשל החומרה היתרה שטמונה בקריאה לחרם.</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hint="cs"/>
          <w:spacing w:val="10"/>
          <w:sz w:val="22"/>
          <w:szCs w:val="28"/>
          <w:rtl/>
        </w:rPr>
        <w:t xml:space="preserve"> </w:t>
      </w:r>
      <w:r w:rsidRPr="00700A47">
        <w:rPr>
          <w:rFonts w:cs="FrankRuehl"/>
          <w:spacing w:val="10"/>
          <w:sz w:val="22"/>
          <w:szCs w:val="28"/>
          <w:rtl/>
        </w:rPr>
        <w:tab/>
      </w:r>
      <w:r w:rsidRPr="00700A47">
        <w:rPr>
          <w:rFonts w:cs="FrankRuehl" w:hint="cs"/>
          <w:spacing w:val="10"/>
          <w:sz w:val="22"/>
          <w:szCs w:val="28"/>
          <w:rtl/>
        </w:rPr>
        <w:t>אולם, כמובהר לעיל, בענייננו עסקינן, למעשה, בקריאה לאיחוד האירופי ליישם הוראות שנכללו בהסכם שעליו חתמה ממשלת ישראל. בנסיבות אלו, אני סבורה כי על אף החומרה הרבה הנלווית לשימוש בכלי של חרם - שיכול לדידי בנסיבות המתאימות להוות שיקול חיצוני המצדיק את שלילת הפרס - חתימתו של פרופ</w:t>
      </w:r>
      <w:r w:rsidRPr="00700A47">
        <w:rPr>
          <w:rFonts w:cs="FrankRuehl"/>
          <w:spacing w:val="10"/>
          <w:sz w:val="22"/>
          <w:szCs w:val="28"/>
          <w:rtl/>
        </w:rPr>
        <w:t>'</w:t>
      </w:r>
      <w:r w:rsidRPr="00700A47">
        <w:rPr>
          <w:rFonts w:cs="FrankRuehl" w:hint="cs"/>
          <w:spacing w:val="10"/>
          <w:sz w:val="22"/>
          <w:szCs w:val="28"/>
          <w:rtl/>
        </w:rPr>
        <w:t xml:space="preserve"> גולדרייך על העצומה לא באה בגדר המקרים החריגים שמצדיקים לסטות מהמלצותיהן המקצועיות של הוועדה.</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Miriam"/>
          <w:spacing w:val="10"/>
          <w:sz w:val="24"/>
          <w:rtl/>
        </w:rPr>
      </w:pPr>
      <w:r w:rsidRPr="00700A47">
        <w:rPr>
          <w:rFonts w:cs="Miriam" w:hint="cs"/>
          <w:spacing w:val="10"/>
          <w:sz w:val="24"/>
          <w:rtl/>
        </w:rPr>
        <w:t>לפני סיכום</w:t>
      </w:r>
    </w:p>
    <w:p w:rsidR="00515B7B" w:rsidRPr="00700A47" w:rsidRDefault="00515B7B" w:rsidP="00515B7B">
      <w:pPr>
        <w:tabs>
          <w:tab w:val="left" w:pos="800"/>
        </w:tabs>
        <w:spacing w:line="360" w:lineRule="auto"/>
        <w:jc w:val="both"/>
        <w:rPr>
          <w:rFonts w:cs="Miriam"/>
          <w:spacing w:val="10"/>
          <w:sz w:val="24"/>
          <w:rtl/>
        </w:rPr>
      </w:pPr>
    </w:p>
    <w:p w:rsidR="00515B7B" w:rsidRPr="00EA4F5F" w:rsidRDefault="00515B7B" w:rsidP="00515B7B">
      <w:pPr>
        <w:tabs>
          <w:tab w:val="left" w:pos="800"/>
        </w:tabs>
        <w:spacing w:line="360" w:lineRule="auto"/>
        <w:jc w:val="both"/>
        <w:rPr>
          <w:rFonts w:cs="FrankRuehl"/>
          <w:spacing w:val="10"/>
          <w:sz w:val="22"/>
          <w:szCs w:val="28"/>
          <w:rtl/>
        </w:rPr>
      </w:pPr>
      <w:r w:rsidRPr="00EA4F5F">
        <w:rPr>
          <w:rFonts w:cs="FrankRuehl" w:hint="cs"/>
          <w:spacing w:val="10"/>
          <w:sz w:val="22"/>
          <w:szCs w:val="28"/>
          <w:rtl/>
        </w:rPr>
        <w:t>44.</w:t>
      </w:r>
      <w:r w:rsidRPr="00EA4F5F">
        <w:rPr>
          <w:rFonts w:cs="FrankRuehl" w:hint="cs"/>
          <w:spacing w:val="10"/>
          <w:sz w:val="22"/>
          <w:szCs w:val="28"/>
          <w:rtl/>
        </w:rPr>
        <w:tab/>
        <w:t xml:space="preserve"> </w:t>
      </w:r>
      <w:r w:rsidRPr="00EA4F5F">
        <w:rPr>
          <w:rFonts w:cs="FrankRuehl" w:hint="eastAsia"/>
          <w:spacing w:val="10"/>
          <w:sz w:val="22"/>
          <w:szCs w:val="28"/>
          <w:rtl/>
        </w:rPr>
        <w:t>בשולי</w:t>
      </w:r>
      <w:r w:rsidRPr="00EA4F5F">
        <w:rPr>
          <w:rFonts w:cs="FrankRuehl"/>
          <w:spacing w:val="10"/>
          <w:sz w:val="22"/>
          <w:szCs w:val="28"/>
          <w:rtl/>
        </w:rPr>
        <w:t xml:space="preserve"> הדברים, אך לא בשולי חשיבותם, יודגש כי בשים לב לכך שפרס ישראל ניתן, ככלל, על יסוד שיקולים מקצועיים בלבד, אין בהענקת פרס ישראל כדי להעיד על מתן </w:t>
      </w:r>
      <w:r w:rsidR="002C390A">
        <w:rPr>
          <w:rFonts w:cs="FrankRuehl"/>
          <w:spacing w:val="10"/>
          <w:sz w:val="22"/>
          <w:szCs w:val="28"/>
          <w:rtl/>
        </w:rPr>
        <w:t xml:space="preserve">הסכמה או הכשר לעמדותיהם של </w:t>
      </w:r>
      <w:r w:rsidR="002C390A">
        <w:rPr>
          <w:rFonts w:cs="FrankRuehl" w:hint="cs"/>
          <w:spacing w:val="10"/>
          <w:sz w:val="22"/>
          <w:szCs w:val="28"/>
          <w:rtl/>
        </w:rPr>
        <w:t>כלות</w:t>
      </w:r>
      <w:r w:rsidRPr="00EA4F5F">
        <w:rPr>
          <w:rFonts w:cs="FrankRuehl"/>
          <w:spacing w:val="10"/>
          <w:sz w:val="22"/>
          <w:szCs w:val="28"/>
          <w:rtl/>
        </w:rPr>
        <w:t xml:space="preserve"> וחתני הפרס – לא מצד הוועדה, לא מצד שרת החינוך, ולא מצדו של בית המשפט. </w:t>
      </w:r>
    </w:p>
    <w:p w:rsidR="00515B7B" w:rsidRPr="00EA4F5F" w:rsidRDefault="00515B7B" w:rsidP="00515B7B">
      <w:pPr>
        <w:tabs>
          <w:tab w:val="left" w:pos="800"/>
        </w:tabs>
        <w:spacing w:line="360" w:lineRule="auto"/>
        <w:jc w:val="both"/>
        <w:rPr>
          <w:rFonts w:cs="FrankRuehl"/>
          <w:spacing w:val="10"/>
          <w:sz w:val="22"/>
          <w:szCs w:val="28"/>
          <w:rtl/>
        </w:rPr>
      </w:pPr>
    </w:p>
    <w:p w:rsidR="00515B7B" w:rsidRPr="00EA4F5F" w:rsidRDefault="00515B7B" w:rsidP="00515B7B">
      <w:pPr>
        <w:tabs>
          <w:tab w:val="left" w:pos="800"/>
        </w:tabs>
        <w:spacing w:line="360" w:lineRule="auto"/>
        <w:jc w:val="both"/>
        <w:rPr>
          <w:rFonts w:cs="FrankRuehl"/>
          <w:b/>
          <w:bCs/>
          <w:spacing w:val="10"/>
          <w:sz w:val="22"/>
          <w:szCs w:val="28"/>
          <w:rtl/>
        </w:rPr>
      </w:pPr>
      <w:r w:rsidRPr="00EA4F5F">
        <w:rPr>
          <w:rFonts w:cs="FrankRuehl"/>
          <w:spacing w:val="10"/>
          <w:sz w:val="22"/>
          <w:szCs w:val="28"/>
          <w:rtl/>
        </w:rPr>
        <w:tab/>
      </w:r>
      <w:r w:rsidRPr="00EA4F5F">
        <w:rPr>
          <w:rFonts w:cs="FrankRuehl" w:hint="eastAsia"/>
          <w:spacing w:val="10"/>
          <w:sz w:val="22"/>
          <w:szCs w:val="28"/>
          <w:rtl/>
        </w:rPr>
        <w:t>אכן</w:t>
      </w:r>
      <w:r w:rsidRPr="00EA4F5F">
        <w:rPr>
          <w:rFonts w:cs="FrankRuehl"/>
          <w:spacing w:val="10"/>
          <w:sz w:val="22"/>
          <w:szCs w:val="28"/>
          <w:rtl/>
        </w:rPr>
        <w:t xml:space="preserve">, </w:t>
      </w:r>
      <w:r w:rsidRPr="00EA4F5F">
        <w:rPr>
          <w:rFonts w:cs="FrankRuehl" w:hint="eastAsia"/>
          <w:spacing w:val="10"/>
          <w:sz w:val="22"/>
          <w:szCs w:val="28"/>
          <w:rtl/>
        </w:rPr>
        <w:t>לאורך</w:t>
      </w:r>
      <w:r w:rsidRPr="00EA4F5F">
        <w:rPr>
          <w:rFonts w:cs="FrankRuehl"/>
          <w:spacing w:val="10"/>
          <w:sz w:val="22"/>
          <w:szCs w:val="28"/>
          <w:rtl/>
        </w:rPr>
        <w:t xml:space="preserve"> </w:t>
      </w:r>
      <w:r w:rsidRPr="00EA4F5F">
        <w:rPr>
          <w:rFonts w:cs="FrankRuehl" w:hint="eastAsia"/>
          <w:spacing w:val="10"/>
          <w:sz w:val="22"/>
          <w:szCs w:val="28"/>
          <w:rtl/>
        </w:rPr>
        <w:t>השנים</w:t>
      </w:r>
      <w:r w:rsidRPr="00EA4F5F">
        <w:rPr>
          <w:rFonts w:cs="FrankRuehl"/>
          <w:spacing w:val="10"/>
          <w:sz w:val="22"/>
          <w:szCs w:val="28"/>
          <w:rtl/>
        </w:rPr>
        <w:t xml:space="preserve"> </w:t>
      </w:r>
      <w:r w:rsidRPr="00EA4F5F">
        <w:rPr>
          <w:rFonts w:cs="FrankRuehl" w:hint="eastAsia"/>
          <w:spacing w:val="10"/>
          <w:sz w:val="22"/>
          <w:szCs w:val="28"/>
          <w:rtl/>
        </w:rPr>
        <w:t>פרס</w:t>
      </w:r>
      <w:r w:rsidRPr="00EA4F5F">
        <w:rPr>
          <w:rFonts w:cs="FrankRuehl"/>
          <w:spacing w:val="10"/>
          <w:sz w:val="22"/>
          <w:szCs w:val="28"/>
          <w:rtl/>
        </w:rPr>
        <w:t xml:space="preserve"> </w:t>
      </w:r>
      <w:r w:rsidRPr="00EA4F5F">
        <w:rPr>
          <w:rFonts w:cs="FrankRuehl" w:hint="eastAsia"/>
          <w:spacing w:val="10"/>
          <w:sz w:val="22"/>
          <w:szCs w:val="28"/>
          <w:rtl/>
        </w:rPr>
        <w:t>ישראל</w:t>
      </w:r>
      <w:r w:rsidRPr="00EA4F5F">
        <w:rPr>
          <w:rFonts w:cs="FrankRuehl"/>
          <w:spacing w:val="10"/>
          <w:sz w:val="22"/>
          <w:szCs w:val="28"/>
          <w:rtl/>
        </w:rPr>
        <w:t xml:space="preserve"> </w:t>
      </w:r>
      <w:r w:rsidRPr="00EA4F5F">
        <w:rPr>
          <w:rFonts w:cs="FrankRuehl" w:hint="eastAsia"/>
          <w:spacing w:val="10"/>
          <w:sz w:val="22"/>
          <w:szCs w:val="28"/>
          <w:rtl/>
        </w:rPr>
        <w:t>ניתן</w:t>
      </w:r>
      <w:r w:rsidRPr="00EA4F5F">
        <w:rPr>
          <w:rFonts w:cs="FrankRuehl"/>
          <w:spacing w:val="10"/>
          <w:sz w:val="22"/>
          <w:szCs w:val="28"/>
          <w:rtl/>
        </w:rPr>
        <w:t xml:space="preserve"> </w:t>
      </w:r>
      <w:r w:rsidRPr="00EA4F5F">
        <w:rPr>
          <w:rFonts w:cs="FrankRuehl" w:hint="eastAsia"/>
          <w:spacing w:val="10"/>
          <w:sz w:val="22"/>
          <w:szCs w:val="28"/>
          <w:rtl/>
        </w:rPr>
        <w:t>לאנשים</w:t>
      </w:r>
      <w:r w:rsidRPr="00EA4F5F">
        <w:rPr>
          <w:rFonts w:cs="FrankRuehl"/>
          <w:spacing w:val="10"/>
          <w:sz w:val="22"/>
          <w:szCs w:val="28"/>
          <w:rtl/>
        </w:rPr>
        <w:t xml:space="preserve"> </w:t>
      </w:r>
      <w:r w:rsidRPr="00EA4F5F">
        <w:rPr>
          <w:rFonts w:cs="FrankRuehl" w:hint="eastAsia"/>
          <w:spacing w:val="10"/>
          <w:sz w:val="22"/>
          <w:szCs w:val="28"/>
          <w:rtl/>
        </w:rPr>
        <w:t>שונים</w:t>
      </w:r>
      <w:r w:rsidRPr="00EA4F5F">
        <w:rPr>
          <w:rFonts w:cs="FrankRuehl"/>
          <w:spacing w:val="10"/>
          <w:sz w:val="22"/>
          <w:szCs w:val="28"/>
          <w:rtl/>
        </w:rPr>
        <w:t xml:space="preserve">, </w:t>
      </w:r>
      <w:r w:rsidRPr="00EA4F5F">
        <w:rPr>
          <w:rFonts w:cs="FrankRuehl" w:hint="eastAsia"/>
          <w:spacing w:val="10"/>
          <w:sz w:val="22"/>
          <w:szCs w:val="28"/>
          <w:rtl/>
        </w:rPr>
        <w:t>שהשמיעו</w:t>
      </w:r>
      <w:r w:rsidRPr="00EA4F5F">
        <w:rPr>
          <w:rFonts w:cs="FrankRuehl"/>
          <w:spacing w:val="10"/>
          <w:sz w:val="22"/>
          <w:szCs w:val="28"/>
          <w:rtl/>
        </w:rPr>
        <w:t xml:space="preserve"> </w:t>
      </w:r>
      <w:r w:rsidRPr="00EA4F5F">
        <w:rPr>
          <w:rFonts w:cs="FrankRuehl" w:hint="eastAsia"/>
          <w:spacing w:val="10"/>
          <w:sz w:val="22"/>
          <w:szCs w:val="28"/>
          <w:rtl/>
        </w:rPr>
        <w:t>דברי</w:t>
      </w:r>
      <w:r w:rsidRPr="00EA4F5F">
        <w:rPr>
          <w:rFonts w:cs="FrankRuehl"/>
          <w:spacing w:val="10"/>
          <w:sz w:val="22"/>
          <w:szCs w:val="28"/>
          <w:rtl/>
        </w:rPr>
        <w:t xml:space="preserve"> </w:t>
      </w:r>
      <w:r w:rsidRPr="00EA4F5F">
        <w:rPr>
          <w:rFonts w:cs="FrankRuehl" w:hint="eastAsia"/>
          <w:spacing w:val="10"/>
          <w:sz w:val="22"/>
          <w:szCs w:val="28"/>
          <w:rtl/>
        </w:rPr>
        <w:t>טינה</w:t>
      </w:r>
      <w:r w:rsidRPr="00EA4F5F">
        <w:rPr>
          <w:rFonts w:cs="FrankRuehl"/>
          <w:spacing w:val="10"/>
          <w:sz w:val="22"/>
          <w:szCs w:val="28"/>
          <w:rtl/>
        </w:rPr>
        <w:t xml:space="preserve">, </w:t>
      </w:r>
      <w:r w:rsidRPr="00EA4F5F">
        <w:rPr>
          <w:rFonts w:cs="FrankRuehl" w:hint="eastAsia"/>
          <w:spacing w:val="10"/>
          <w:sz w:val="22"/>
          <w:szCs w:val="28"/>
          <w:rtl/>
        </w:rPr>
        <w:t>בוז</w:t>
      </w:r>
      <w:r w:rsidRPr="00EA4F5F">
        <w:rPr>
          <w:rFonts w:cs="FrankRuehl"/>
          <w:spacing w:val="10"/>
          <w:sz w:val="22"/>
          <w:szCs w:val="28"/>
          <w:rtl/>
        </w:rPr>
        <w:t xml:space="preserve"> </w:t>
      </w:r>
      <w:r w:rsidRPr="00EA4F5F">
        <w:rPr>
          <w:rFonts w:cs="FrankRuehl" w:hint="eastAsia"/>
          <w:spacing w:val="10"/>
          <w:sz w:val="22"/>
          <w:szCs w:val="28"/>
          <w:rtl/>
        </w:rPr>
        <w:t>ועלבון</w:t>
      </w:r>
      <w:r w:rsidRPr="00EA4F5F">
        <w:rPr>
          <w:rFonts w:cs="FrankRuehl"/>
          <w:spacing w:val="10"/>
          <w:sz w:val="22"/>
          <w:szCs w:val="28"/>
          <w:rtl/>
        </w:rPr>
        <w:t xml:space="preserve"> </w:t>
      </w:r>
      <w:r w:rsidRPr="00EA4F5F">
        <w:rPr>
          <w:rFonts w:cs="FrankRuehl" w:hint="eastAsia"/>
          <w:spacing w:val="10"/>
          <w:sz w:val="22"/>
          <w:szCs w:val="28"/>
          <w:rtl/>
        </w:rPr>
        <w:t>כלפי</w:t>
      </w:r>
      <w:r w:rsidRPr="00EA4F5F">
        <w:rPr>
          <w:rFonts w:cs="FrankRuehl"/>
          <w:spacing w:val="10"/>
          <w:sz w:val="22"/>
          <w:szCs w:val="28"/>
          <w:rtl/>
        </w:rPr>
        <w:t xml:space="preserve"> </w:t>
      </w:r>
      <w:r w:rsidRPr="00EA4F5F">
        <w:rPr>
          <w:rFonts w:cs="FrankRuehl" w:hint="eastAsia"/>
          <w:spacing w:val="10"/>
          <w:sz w:val="22"/>
          <w:szCs w:val="28"/>
          <w:rtl/>
        </w:rPr>
        <w:t>חלקים</w:t>
      </w:r>
      <w:r w:rsidRPr="00EA4F5F">
        <w:rPr>
          <w:rFonts w:cs="FrankRuehl"/>
          <w:spacing w:val="10"/>
          <w:sz w:val="22"/>
          <w:szCs w:val="28"/>
          <w:rtl/>
        </w:rPr>
        <w:t xml:space="preserve"> </w:t>
      </w:r>
      <w:r w:rsidRPr="00EA4F5F">
        <w:rPr>
          <w:rFonts w:cs="FrankRuehl" w:hint="eastAsia"/>
          <w:spacing w:val="10"/>
          <w:sz w:val="22"/>
          <w:szCs w:val="28"/>
          <w:rtl/>
        </w:rPr>
        <w:t>בציבור</w:t>
      </w:r>
      <w:r w:rsidRPr="00EA4F5F">
        <w:rPr>
          <w:rFonts w:cs="FrankRuehl"/>
          <w:spacing w:val="10"/>
          <w:sz w:val="22"/>
          <w:szCs w:val="28"/>
          <w:rtl/>
        </w:rPr>
        <w:t xml:space="preserve">, </w:t>
      </w:r>
      <w:r w:rsidRPr="00EA4F5F">
        <w:rPr>
          <w:rFonts w:cs="FrankRuehl" w:hint="eastAsia"/>
          <w:spacing w:val="10"/>
          <w:sz w:val="22"/>
          <w:szCs w:val="28"/>
          <w:rtl/>
        </w:rPr>
        <w:t>על</w:t>
      </w:r>
      <w:r w:rsidRPr="00EA4F5F">
        <w:rPr>
          <w:rFonts w:cs="FrankRuehl"/>
          <w:spacing w:val="10"/>
          <w:sz w:val="22"/>
          <w:szCs w:val="28"/>
          <w:rtl/>
        </w:rPr>
        <w:t xml:space="preserve"> </w:t>
      </w:r>
      <w:r w:rsidRPr="00EA4F5F">
        <w:rPr>
          <w:rFonts w:cs="FrankRuehl" w:hint="eastAsia"/>
          <w:spacing w:val="10"/>
          <w:sz w:val="22"/>
          <w:szCs w:val="28"/>
          <w:rtl/>
        </w:rPr>
        <w:t>רקע</w:t>
      </w:r>
      <w:r w:rsidRPr="00EA4F5F">
        <w:rPr>
          <w:rFonts w:cs="FrankRuehl"/>
          <w:spacing w:val="10"/>
          <w:sz w:val="22"/>
          <w:szCs w:val="28"/>
          <w:rtl/>
        </w:rPr>
        <w:t xml:space="preserve"> </w:t>
      </w:r>
      <w:r w:rsidRPr="00EA4F5F">
        <w:rPr>
          <w:rFonts w:cs="FrankRuehl" w:hint="eastAsia"/>
          <w:spacing w:val="10"/>
          <w:sz w:val="22"/>
          <w:szCs w:val="28"/>
          <w:rtl/>
        </w:rPr>
        <w:t>מוצאם</w:t>
      </w:r>
      <w:r w:rsidRPr="00EA4F5F">
        <w:rPr>
          <w:rFonts w:cs="FrankRuehl"/>
          <w:spacing w:val="10"/>
          <w:sz w:val="22"/>
          <w:szCs w:val="28"/>
          <w:rtl/>
        </w:rPr>
        <w:t xml:space="preserve"> </w:t>
      </w:r>
      <w:r w:rsidRPr="00EA4F5F">
        <w:rPr>
          <w:rFonts w:cs="FrankRuehl" w:hint="eastAsia"/>
          <w:spacing w:val="10"/>
          <w:sz w:val="22"/>
          <w:szCs w:val="28"/>
          <w:rtl/>
        </w:rPr>
        <w:t>העדתי</w:t>
      </w:r>
      <w:r w:rsidRPr="00EA4F5F">
        <w:rPr>
          <w:rFonts w:cs="FrankRuehl"/>
          <w:spacing w:val="10"/>
          <w:sz w:val="22"/>
          <w:szCs w:val="28"/>
          <w:rtl/>
        </w:rPr>
        <w:t xml:space="preserve">, </w:t>
      </w:r>
      <w:r w:rsidRPr="00EA4F5F">
        <w:rPr>
          <w:rFonts w:cs="FrankRuehl" w:hint="eastAsia"/>
          <w:spacing w:val="10"/>
          <w:sz w:val="22"/>
          <w:szCs w:val="28"/>
          <w:rtl/>
        </w:rPr>
        <w:t>השקפתם</w:t>
      </w:r>
      <w:r w:rsidRPr="00EA4F5F">
        <w:rPr>
          <w:rFonts w:cs="FrankRuehl"/>
          <w:spacing w:val="10"/>
          <w:sz w:val="22"/>
          <w:szCs w:val="28"/>
          <w:rtl/>
        </w:rPr>
        <w:t xml:space="preserve"> </w:t>
      </w:r>
      <w:r w:rsidRPr="00EA4F5F">
        <w:rPr>
          <w:rFonts w:cs="FrankRuehl" w:hint="eastAsia"/>
          <w:spacing w:val="10"/>
          <w:sz w:val="22"/>
          <w:szCs w:val="28"/>
          <w:rtl/>
        </w:rPr>
        <w:t>הדתית</w:t>
      </w:r>
      <w:r w:rsidRPr="00EA4F5F">
        <w:rPr>
          <w:rFonts w:cs="FrankRuehl"/>
          <w:spacing w:val="10"/>
          <w:sz w:val="22"/>
          <w:szCs w:val="28"/>
          <w:rtl/>
        </w:rPr>
        <w:t xml:space="preserve">, </w:t>
      </w:r>
      <w:r w:rsidRPr="00EA4F5F">
        <w:rPr>
          <w:rFonts w:cs="FrankRuehl" w:hint="eastAsia"/>
          <w:spacing w:val="10"/>
          <w:sz w:val="22"/>
          <w:szCs w:val="28"/>
          <w:rtl/>
        </w:rPr>
        <w:t>ונטייתם</w:t>
      </w:r>
      <w:r w:rsidRPr="00EA4F5F">
        <w:rPr>
          <w:rFonts w:cs="FrankRuehl"/>
          <w:spacing w:val="10"/>
          <w:sz w:val="22"/>
          <w:szCs w:val="28"/>
          <w:rtl/>
        </w:rPr>
        <w:t xml:space="preserve"> </w:t>
      </w:r>
      <w:r w:rsidRPr="00EA4F5F">
        <w:rPr>
          <w:rFonts w:cs="FrankRuehl" w:hint="eastAsia"/>
          <w:spacing w:val="10"/>
          <w:sz w:val="22"/>
          <w:szCs w:val="28"/>
          <w:rtl/>
        </w:rPr>
        <w:t>המינית</w:t>
      </w:r>
      <w:r w:rsidRPr="00EA4F5F">
        <w:rPr>
          <w:rFonts w:cs="FrankRuehl"/>
          <w:spacing w:val="10"/>
          <w:sz w:val="22"/>
          <w:szCs w:val="28"/>
          <w:rtl/>
        </w:rPr>
        <w:t xml:space="preserve">, </w:t>
      </w:r>
      <w:r w:rsidRPr="00EA4F5F">
        <w:rPr>
          <w:rFonts w:cs="FrankRuehl" w:hint="eastAsia"/>
          <w:spacing w:val="10"/>
          <w:sz w:val="22"/>
          <w:szCs w:val="28"/>
          <w:rtl/>
        </w:rPr>
        <w:t>באופן</w:t>
      </w:r>
      <w:r w:rsidRPr="00EA4F5F">
        <w:rPr>
          <w:rFonts w:cs="FrankRuehl"/>
          <w:spacing w:val="10"/>
          <w:sz w:val="22"/>
          <w:szCs w:val="28"/>
          <w:rtl/>
        </w:rPr>
        <w:t xml:space="preserve"> </w:t>
      </w:r>
      <w:r w:rsidRPr="00EA4F5F">
        <w:rPr>
          <w:rFonts w:cs="FrankRuehl" w:hint="eastAsia"/>
          <w:spacing w:val="10"/>
          <w:sz w:val="22"/>
          <w:szCs w:val="28"/>
          <w:rtl/>
        </w:rPr>
        <w:t>צורם</w:t>
      </w:r>
      <w:r w:rsidRPr="00EA4F5F">
        <w:rPr>
          <w:rFonts w:cs="FrankRuehl"/>
          <w:spacing w:val="10"/>
          <w:sz w:val="22"/>
          <w:szCs w:val="28"/>
          <w:rtl/>
        </w:rPr>
        <w:t xml:space="preserve">, </w:t>
      </w:r>
      <w:r w:rsidRPr="00EA4F5F">
        <w:rPr>
          <w:rFonts w:cs="FrankRuehl" w:hint="eastAsia"/>
          <w:spacing w:val="10"/>
          <w:sz w:val="22"/>
          <w:szCs w:val="28"/>
          <w:rtl/>
        </w:rPr>
        <w:t>בוטה</w:t>
      </w:r>
      <w:r w:rsidRPr="00EA4F5F">
        <w:rPr>
          <w:rFonts w:cs="FrankRuehl"/>
          <w:spacing w:val="10"/>
          <w:sz w:val="22"/>
          <w:szCs w:val="28"/>
          <w:rtl/>
        </w:rPr>
        <w:t xml:space="preserve"> </w:t>
      </w:r>
      <w:r w:rsidRPr="00EA4F5F">
        <w:rPr>
          <w:rFonts w:cs="FrankRuehl" w:hint="eastAsia"/>
          <w:spacing w:val="10"/>
          <w:sz w:val="22"/>
          <w:szCs w:val="28"/>
          <w:rtl/>
        </w:rPr>
        <w:t>ופוגעני</w:t>
      </w:r>
      <w:r w:rsidRPr="00EA4F5F">
        <w:rPr>
          <w:rFonts w:cs="FrankRuehl"/>
          <w:spacing w:val="10"/>
          <w:sz w:val="22"/>
          <w:szCs w:val="28"/>
          <w:rtl/>
        </w:rPr>
        <w:t xml:space="preserve">. </w:t>
      </w:r>
      <w:r w:rsidRPr="00EA4F5F">
        <w:rPr>
          <w:rFonts w:cs="FrankRuehl" w:hint="eastAsia"/>
          <w:spacing w:val="10"/>
          <w:sz w:val="22"/>
          <w:szCs w:val="28"/>
          <w:rtl/>
        </w:rPr>
        <w:t>חרף</w:t>
      </w:r>
      <w:r w:rsidRPr="00EA4F5F">
        <w:rPr>
          <w:rFonts w:cs="FrankRuehl"/>
          <w:spacing w:val="10"/>
          <w:sz w:val="22"/>
          <w:szCs w:val="28"/>
          <w:rtl/>
        </w:rPr>
        <w:t xml:space="preserve"> </w:t>
      </w:r>
      <w:r w:rsidRPr="00EA4F5F">
        <w:rPr>
          <w:rFonts w:cs="FrankRuehl" w:hint="eastAsia"/>
          <w:spacing w:val="10"/>
          <w:sz w:val="22"/>
          <w:szCs w:val="28"/>
          <w:rtl/>
        </w:rPr>
        <w:t>התבטאויות</w:t>
      </w:r>
      <w:r w:rsidRPr="00EA4F5F">
        <w:rPr>
          <w:rFonts w:cs="FrankRuehl"/>
          <w:spacing w:val="10"/>
          <w:sz w:val="22"/>
          <w:szCs w:val="28"/>
          <w:rtl/>
        </w:rPr>
        <w:t xml:space="preserve"> </w:t>
      </w:r>
      <w:r>
        <w:rPr>
          <w:rFonts w:cs="FrankRuehl" w:hint="cs"/>
          <w:spacing w:val="10"/>
          <w:sz w:val="22"/>
          <w:szCs w:val="28"/>
          <w:rtl/>
        </w:rPr>
        <w:t xml:space="preserve">קשות </w:t>
      </w:r>
      <w:r w:rsidRPr="00EA4F5F">
        <w:rPr>
          <w:rFonts w:cs="FrankRuehl" w:hint="eastAsia"/>
          <w:spacing w:val="10"/>
          <w:sz w:val="22"/>
          <w:szCs w:val="28"/>
          <w:rtl/>
        </w:rPr>
        <w:t>אלה</w:t>
      </w:r>
      <w:r w:rsidRPr="00EA4F5F">
        <w:rPr>
          <w:rFonts w:cs="FrankRuehl"/>
          <w:spacing w:val="10"/>
          <w:sz w:val="22"/>
          <w:szCs w:val="28"/>
          <w:rtl/>
        </w:rPr>
        <w:t xml:space="preserve"> </w:t>
      </w:r>
      <w:r w:rsidRPr="00EA4F5F">
        <w:rPr>
          <w:rFonts w:cs="FrankRuehl" w:hint="eastAsia"/>
          <w:spacing w:val="10"/>
          <w:sz w:val="22"/>
          <w:szCs w:val="28"/>
          <w:rtl/>
        </w:rPr>
        <w:t>של</w:t>
      </w:r>
      <w:r w:rsidRPr="00EA4F5F">
        <w:rPr>
          <w:rFonts w:cs="FrankRuehl"/>
          <w:spacing w:val="10"/>
          <w:sz w:val="22"/>
          <w:szCs w:val="28"/>
          <w:rtl/>
        </w:rPr>
        <w:t xml:space="preserve"> </w:t>
      </w:r>
      <w:r w:rsidRPr="00EA4F5F">
        <w:rPr>
          <w:rFonts w:cs="FrankRuehl" w:hint="eastAsia"/>
          <w:spacing w:val="10"/>
          <w:sz w:val="22"/>
          <w:szCs w:val="28"/>
          <w:rtl/>
        </w:rPr>
        <w:t>המועמדים</w:t>
      </w:r>
      <w:r w:rsidRPr="00EA4F5F">
        <w:rPr>
          <w:rFonts w:cs="FrankRuehl"/>
          <w:spacing w:val="10"/>
          <w:sz w:val="22"/>
          <w:szCs w:val="28"/>
          <w:rtl/>
        </w:rPr>
        <w:t xml:space="preserve">, </w:t>
      </w:r>
      <w:r w:rsidRPr="00EA4F5F">
        <w:rPr>
          <w:rFonts w:cs="FrankRuehl" w:hint="eastAsia"/>
          <w:spacing w:val="10"/>
          <w:sz w:val="22"/>
          <w:szCs w:val="28"/>
          <w:rtl/>
        </w:rPr>
        <w:t>שרי</w:t>
      </w:r>
      <w:r w:rsidRPr="00EA4F5F">
        <w:rPr>
          <w:rFonts w:cs="FrankRuehl"/>
          <w:spacing w:val="10"/>
          <w:sz w:val="22"/>
          <w:szCs w:val="28"/>
          <w:rtl/>
        </w:rPr>
        <w:t xml:space="preserve"> </w:t>
      </w:r>
      <w:r w:rsidRPr="00EA4F5F">
        <w:rPr>
          <w:rFonts w:cs="FrankRuehl" w:hint="eastAsia"/>
          <w:spacing w:val="10"/>
          <w:sz w:val="22"/>
          <w:szCs w:val="28"/>
          <w:rtl/>
        </w:rPr>
        <w:t>החינוך</w:t>
      </w:r>
      <w:r w:rsidRPr="00EA4F5F">
        <w:rPr>
          <w:rFonts w:cs="FrankRuehl"/>
          <w:spacing w:val="10"/>
          <w:sz w:val="22"/>
          <w:szCs w:val="28"/>
          <w:rtl/>
        </w:rPr>
        <w:t xml:space="preserve"> </w:t>
      </w:r>
      <w:r w:rsidRPr="00EA4F5F">
        <w:rPr>
          <w:rFonts w:cs="FrankRuehl" w:hint="eastAsia"/>
          <w:spacing w:val="10"/>
          <w:sz w:val="22"/>
          <w:szCs w:val="28"/>
          <w:rtl/>
        </w:rPr>
        <w:t>לדורותיהם</w:t>
      </w:r>
      <w:r w:rsidRPr="00EA4F5F">
        <w:rPr>
          <w:rFonts w:cs="FrankRuehl"/>
          <w:spacing w:val="10"/>
          <w:sz w:val="22"/>
          <w:szCs w:val="28"/>
          <w:rtl/>
        </w:rPr>
        <w:t xml:space="preserve"> </w:t>
      </w:r>
      <w:r w:rsidRPr="00EA4F5F">
        <w:rPr>
          <w:rFonts w:cs="FrankRuehl" w:hint="eastAsia"/>
          <w:spacing w:val="10"/>
          <w:sz w:val="22"/>
          <w:szCs w:val="28"/>
          <w:rtl/>
        </w:rPr>
        <w:t>לא</w:t>
      </w:r>
      <w:r w:rsidRPr="00EA4F5F">
        <w:rPr>
          <w:rFonts w:cs="FrankRuehl"/>
          <w:spacing w:val="10"/>
          <w:sz w:val="22"/>
          <w:szCs w:val="28"/>
          <w:rtl/>
        </w:rPr>
        <w:t xml:space="preserve"> </w:t>
      </w:r>
      <w:r w:rsidRPr="00EA4F5F">
        <w:rPr>
          <w:rFonts w:cs="FrankRuehl" w:hint="eastAsia"/>
          <w:spacing w:val="10"/>
          <w:sz w:val="22"/>
          <w:szCs w:val="28"/>
          <w:rtl/>
        </w:rPr>
        <w:t>מצאו</w:t>
      </w:r>
      <w:r w:rsidRPr="00EA4F5F">
        <w:rPr>
          <w:rFonts w:cs="FrankRuehl"/>
          <w:spacing w:val="10"/>
          <w:sz w:val="22"/>
          <w:szCs w:val="28"/>
          <w:rtl/>
        </w:rPr>
        <w:t xml:space="preserve"> </w:t>
      </w:r>
      <w:r w:rsidRPr="00EA4F5F">
        <w:rPr>
          <w:rFonts w:cs="FrankRuehl" w:hint="eastAsia"/>
          <w:spacing w:val="10"/>
          <w:sz w:val="22"/>
          <w:szCs w:val="28"/>
          <w:rtl/>
        </w:rPr>
        <w:t>לנכון</w:t>
      </w:r>
      <w:r w:rsidRPr="00EA4F5F">
        <w:rPr>
          <w:rFonts w:cs="FrankRuehl"/>
          <w:spacing w:val="10"/>
          <w:sz w:val="22"/>
          <w:szCs w:val="28"/>
          <w:rtl/>
        </w:rPr>
        <w:t xml:space="preserve"> </w:t>
      </w:r>
      <w:r w:rsidRPr="00EA4F5F">
        <w:rPr>
          <w:rFonts w:cs="FrankRuehl" w:hint="eastAsia"/>
          <w:spacing w:val="10"/>
          <w:sz w:val="22"/>
          <w:szCs w:val="28"/>
          <w:rtl/>
        </w:rPr>
        <w:t>לשלול</w:t>
      </w:r>
      <w:r w:rsidRPr="00EA4F5F">
        <w:rPr>
          <w:rFonts w:cs="FrankRuehl"/>
          <w:spacing w:val="10"/>
          <w:sz w:val="22"/>
          <w:szCs w:val="28"/>
          <w:rtl/>
        </w:rPr>
        <w:t xml:space="preserve"> </w:t>
      </w:r>
      <w:r w:rsidRPr="00EA4F5F">
        <w:rPr>
          <w:rFonts w:cs="FrankRuehl" w:hint="eastAsia"/>
          <w:spacing w:val="10"/>
          <w:sz w:val="22"/>
          <w:szCs w:val="28"/>
          <w:rtl/>
        </w:rPr>
        <w:t>מהם</w:t>
      </w:r>
      <w:r w:rsidRPr="00EA4F5F">
        <w:rPr>
          <w:rFonts w:cs="FrankRuehl"/>
          <w:spacing w:val="10"/>
          <w:sz w:val="22"/>
          <w:szCs w:val="28"/>
          <w:rtl/>
        </w:rPr>
        <w:t xml:space="preserve"> </w:t>
      </w:r>
      <w:r w:rsidRPr="00EA4F5F">
        <w:rPr>
          <w:rFonts w:cs="FrankRuehl" w:hint="eastAsia"/>
          <w:spacing w:val="10"/>
          <w:sz w:val="22"/>
          <w:szCs w:val="28"/>
          <w:rtl/>
        </w:rPr>
        <w:t>את</w:t>
      </w:r>
      <w:r w:rsidRPr="00EA4F5F">
        <w:rPr>
          <w:rFonts w:cs="FrankRuehl"/>
          <w:spacing w:val="10"/>
          <w:sz w:val="22"/>
          <w:szCs w:val="28"/>
          <w:rtl/>
        </w:rPr>
        <w:t xml:space="preserve"> </w:t>
      </w:r>
      <w:r w:rsidRPr="00EA4F5F">
        <w:rPr>
          <w:rFonts w:cs="FrankRuehl" w:hint="eastAsia"/>
          <w:spacing w:val="10"/>
          <w:sz w:val="22"/>
          <w:szCs w:val="28"/>
          <w:rtl/>
        </w:rPr>
        <w:t>פרס</w:t>
      </w:r>
      <w:r w:rsidRPr="00EA4F5F">
        <w:rPr>
          <w:rFonts w:cs="FrankRuehl"/>
          <w:spacing w:val="10"/>
          <w:sz w:val="22"/>
          <w:szCs w:val="28"/>
          <w:rtl/>
        </w:rPr>
        <w:t xml:space="preserve"> </w:t>
      </w:r>
      <w:r w:rsidRPr="00EA4F5F">
        <w:rPr>
          <w:rFonts w:cs="FrankRuehl" w:hint="eastAsia"/>
          <w:spacing w:val="10"/>
          <w:sz w:val="22"/>
          <w:szCs w:val="28"/>
          <w:rtl/>
        </w:rPr>
        <w:t>ישראל</w:t>
      </w:r>
      <w:r w:rsidRPr="00EA4F5F">
        <w:rPr>
          <w:rFonts w:cs="FrankRuehl"/>
          <w:spacing w:val="10"/>
          <w:sz w:val="22"/>
          <w:szCs w:val="28"/>
          <w:rtl/>
        </w:rPr>
        <w:t xml:space="preserve"> </w:t>
      </w:r>
      <w:r w:rsidRPr="00EA4F5F">
        <w:rPr>
          <w:rFonts w:cs="FrankRuehl" w:hint="eastAsia"/>
          <w:spacing w:val="10"/>
          <w:sz w:val="22"/>
          <w:szCs w:val="28"/>
          <w:rtl/>
        </w:rPr>
        <w:t>ואימצו</w:t>
      </w:r>
      <w:r w:rsidRPr="00EA4F5F">
        <w:rPr>
          <w:rFonts w:cs="FrankRuehl"/>
          <w:spacing w:val="10"/>
          <w:sz w:val="22"/>
          <w:szCs w:val="28"/>
          <w:rtl/>
        </w:rPr>
        <w:t xml:space="preserve"> </w:t>
      </w:r>
      <w:r w:rsidRPr="00EA4F5F">
        <w:rPr>
          <w:rFonts w:cs="FrankRuehl" w:hint="eastAsia"/>
          <w:spacing w:val="10"/>
          <w:sz w:val="22"/>
          <w:szCs w:val="28"/>
          <w:rtl/>
        </w:rPr>
        <w:t>את</w:t>
      </w:r>
      <w:r w:rsidRPr="00EA4F5F">
        <w:rPr>
          <w:rFonts w:cs="FrankRuehl"/>
          <w:spacing w:val="10"/>
          <w:sz w:val="22"/>
          <w:szCs w:val="28"/>
          <w:rtl/>
        </w:rPr>
        <w:t xml:space="preserve"> </w:t>
      </w:r>
      <w:r w:rsidRPr="00EA4F5F">
        <w:rPr>
          <w:rFonts w:cs="FrankRuehl" w:hint="eastAsia"/>
          <w:spacing w:val="10"/>
          <w:sz w:val="22"/>
          <w:szCs w:val="28"/>
          <w:rtl/>
        </w:rPr>
        <w:t>המלצות</w:t>
      </w:r>
      <w:r w:rsidRPr="00EA4F5F">
        <w:rPr>
          <w:rFonts w:cs="FrankRuehl"/>
          <w:spacing w:val="10"/>
          <w:sz w:val="22"/>
          <w:szCs w:val="28"/>
          <w:rtl/>
        </w:rPr>
        <w:t xml:space="preserve"> </w:t>
      </w:r>
      <w:r w:rsidRPr="00EA4F5F">
        <w:rPr>
          <w:rFonts w:cs="FrankRuehl" w:hint="eastAsia"/>
          <w:spacing w:val="10"/>
          <w:sz w:val="22"/>
          <w:szCs w:val="28"/>
          <w:rtl/>
        </w:rPr>
        <w:t>הוועדה</w:t>
      </w:r>
      <w:r w:rsidRPr="00EA4F5F">
        <w:rPr>
          <w:rFonts w:cs="FrankRuehl"/>
          <w:spacing w:val="10"/>
          <w:sz w:val="22"/>
          <w:szCs w:val="28"/>
          <w:rtl/>
        </w:rPr>
        <w:t xml:space="preserve"> </w:t>
      </w:r>
      <w:r w:rsidRPr="00EA4F5F">
        <w:rPr>
          <w:rFonts w:cs="FrankRuehl" w:hint="eastAsia"/>
          <w:spacing w:val="10"/>
          <w:sz w:val="22"/>
          <w:szCs w:val="28"/>
          <w:rtl/>
        </w:rPr>
        <w:t>בעניינם</w:t>
      </w:r>
      <w:r w:rsidRPr="00EA4F5F">
        <w:rPr>
          <w:rFonts w:cs="FrankRuehl"/>
          <w:spacing w:val="10"/>
          <w:sz w:val="22"/>
          <w:szCs w:val="28"/>
          <w:rtl/>
        </w:rPr>
        <w:t xml:space="preserve">; </w:t>
      </w:r>
      <w:r w:rsidRPr="00EA4F5F">
        <w:rPr>
          <w:rFonts w:cs="FrankRuehl" w:hint="eastAsia"/>
          <w:spacing w:val="10"/>
          <w:sz w:val="22"/>
          <w:szCs w:val="28"/>
          <w:rtl/>
        </w:rPr>
        <w:t>ובית</w:t>
      </w:r>
      <w:r w:rsidRPr="00EA4F5F">
        <w:rPr>
          <w:rFonts w:cs="FrankRuehl"/>
          <w:spacing w:val="10"/>
          <w:sz w:val="22"/>
          <w:szCs w:val="28"/>
          <w:rtl/>
        </w:rPr>
        <w:t xml:space="preserve"> </w:t>
      </w:r>
      <w:r w:rsidRPr="00EA4F5F">
        <w:rPr>
          <w:rFonts w:cs="FrankRuehl" w:hint="eastAsia"/>
          <w:spacing w:val="10"/>
          <w:sz w:val="22"/>
          <w:szCs w:val="28"/>
          <w:rtl/>
        </w:rPr>
        <w:t>משפט</w:t>
      </w:r>
      <w:r w:rsidRPr="00EA4F5F">
        <w:rPr>
          <w:rFonts w:cs="FrankRuehl"/>
          <w:spacing w:val="10"/>
          <w:sz w:val="22"/>
          <w:szCs w:val="28"/>
          <w:rtl/>
        </w:rPr>
        <w:t xml:space="preserve"> </w:t>
      </w:r>
      <w:r w:rsidRPr="00EA4F5F">
        <w:rPr>
          <w:rFonts w:cs="FrankRuehl" w:hint="eastAsia"/>
          <w:spacing w:val="10"/>
          <w:sz w:val="22"/>
          <w:szCs w:val="28"/>
          <w:rtl/>
        </w:rPr>
        <w:t>זה</w:t>
      </w:r>
      <w:r w:rsidRPr="00EA4F5F">
        <w:rPr>
          <w:rFonts w:cs="FrankRuehl"/>
          <w:spacing w:val="10"/>
          <w:sz w:val="22"/>
          <w:szCs w:val="28"/>
          <w:rtl/>
        </w:rPr>
        <w:t xml:space="preserve"> </w:t>
      </w:r>
      <w:r w:rsidRPr="00EA4F5F">
        <w:rPr>
          <w:rFonts w:cs="FrankRuehl" w:hint="eastAsia"/>
          <w:spacing w:val="10"/>
          <w:sz w:val="22"/>
          <w:szCs w:val="28"/>
          <w:rtl/>
        </w:rPr>
        <w:t>נמנע</w:t>
      </w:r>
      <w:r w:rsidRPr="00EA4F5F">
        <w:rPr>
          <w:rFonts w:cs="FrankRuehl"/>
          <w:spacing w:val="10"/>
          <w:sz w:val="22"/>
          <w:szCs w:val="28"/>
          <w:rtl/>
        </w:rPr>
        <w:t xml:space="preserve"> </w:t>
      </w:r>
      <w:r w:rsidRPr="00EA4F5F">
        <w:rPr>
          <w:rFonts w:cs="FrankRuehl" w:hint="eastAsia"/>
          <w:spacing w:val="10"/>
          <w:sz w:val="22"/>
          <w:szCs w:val="28"/>
          <w:rtl/>
        </w:rPr>
        <w:t>בתורו</w:t>
      </w:r>
      <w:r w:rsidRPr="00EA4F5F">
        <w:rPr>
          <w:rFonts w:cs="FrankRuehl"/>
          <w:spacing w:val="10"/>
          <w:sz w:val="22"/>
          <w:szCs w:val="28"/>
          <w:rtl/>
        </w:rPr>
        <w:t xml:space="preserve"> </w:t>
      </w:r>
      <w:r w:rsidRPr="00EA4F5F">
        <w:rPr>
          <w:rFonts w:cs="FrankRuehl" w:hint="eastAsia"/>
          <w:spacing w:val="10"/>
          <w:sz w:val="22"/>
          <w:szCs w:val="28"/>
          <w:rtl/>
        </w:rPr>
        <w:t>מהתערבות</w:t>
      </w:r>
      <w:r w:rsidRPr="00EA4F5F">
        <w:rPr>
          <w:rFonts w:cs="FrankRuehl"/>
          <w:spacing w:val="10"/>
          <w:sz w:val="22"/>
          <w:szCs w:val="28"/>
          <w:rtl/>
        </w:rPr>
        <w:t xml:space="preserve"> </w:t>
      </w:r>
      <w:r w:rsidRPr="00EA4F5F">
        <w:rPr>
          <w:rFonts w:cs="FrankRuehl" w:hint="eastAsia"/>
          <w:spacing w:val="10"/>
          <w:sz w:val="22"/>
          <w:szCs w:val="28"/>
          <w:rtl/>
        </w:rPr>
        <w:t>בהחלטות</w:t>
      </w:r>
      <w:r w:rsidRPr="00EA4F5F">
        <w:rPr>
          <w:rFonts w:cs="FrankRuehl"/>
          <w:spacing w:val="10"/>
          <w:sz w:val="22"/>
          <w:szCs w:val="28"/>
          <w:rtl/>
        </w:rPr>
        <w:t xml:space="preserve"> </w:t>
      </w:r>
      <w:r w:rsidRPr="00EA4F5F">
        <w:rPr>
          <w:rFonts w:cs="FrankRuehl" w:hint="eastAsia"/>
          <w:spacing w:val="10"/>
          <w:sz w:val="22"/>
          <w:szCs w:val="28"/>
          <w:rtl/>
        </w:rPr>
        <w:t>השרים</w:t>
      </w:r>
      <w:r w:rsidRPr="00EA4F5F">
        <w:rPr>
          <w:rFonts w:cs="FrankRuehl"/>
          <w:spacing w:val="10"/>
          <w:sz w:val="22"/>
          <w:szCs w:val="28"/>
          <w:rtl/>
        </w:rPr>
        <w:t>.</w:t>
      </w:r>
    </w:p>
    <w:p w:rsidR="00515B7B" w:rsidRPr="00EA4F5F"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EA4F5F">
        <w:rPr>
          <w:rFonts w:cs="FrankRuehl"/>
          <w:spacing w:val="10"/>
          <w:sz w:val="22"/>
          <w:szCs w:val="28"/>
          <w:rtl/>
        </w:rPr>
        <w:tab/>
      </w:r>
      <w:r w:rsidRPr="00EA4F5F">
        <w:rPr>
          <w:rFonts w:cs="FrankRuehl" w:hint="eastAsia"/>
          <w:spacing w:val="10"/>
          <w:sz w:val="22"/>
          <w:szCs w:val="28"/>
          <w:rtl/>
        </w:rPr>
        <w:t>גם</w:t>
      </w:r>
      <w:r w:rsidRPr="00EA4F5F">
        <w:rPr>
          <w:rFonts w:cs="FrankRuehl"/>
          <w:spacing w:val="10"/>
          <w:sz w:val="22"/>
          <w:szCs w:val="28"/>
          <w:rtl/>
        </w:rPr>
        <w:t xml:space="preserve"> בעניינו של פרופ' גולדרייך, אף אם </w:t>
      </w:r>
      <w:r w:rsidRPr="00EA4F5F">
        <w:rPr>
          <w:rFonts w:ascii="Century" w:hAnsi="Century" w:cs="FrankRuehl" w:hint="eastAsia"/>
          <w:spacing w:val="10"/>
          <w:sz w:val="22"/>
          <w:szCs w:val="28"/>
          <w:rtl/>
        </w:rPr>
        <w:t>בזירה</w:t>
      </w:r>
      <w:r w:rsidRPr="00EA4F5F">
        <w:rPr>
          <w:rFonts w:ascii="Century" w:hAnsi="Century" w:cs="FrankRuehl"/>
          <w:spacing w:val="10"/>
          <w:sz w:val="22"/>
          <w:szCs w:val="28"/>
          <w:rtl/>
        </w:rPr>
        <w:t xml:space="preserve"> </w:t>
      </w:r>
      <w:r w:rsidRPr="00EA4F5F">
        <w:rPr>
          <w:rFonts w:ascii="Century" w:hAnsi="Century" w:cs="FrankRuehl" w:hint="eastAsia"/>
          <w:spacing w:val="10"/>
          <w:sz w:val="22"/>
          <w:szCs w:val="28"/>
          <w:rtl/>
        </w:rPr>
        <w:t>המשפטית</w:t>
      </w:r>
      <w:r w:rsidRPr="00EA4F5F">
        <w:rPr>
          <w:rFonts w:cs="FrankRuehl"/>
          <w:spacing w:val="10"/>
          <w:sz w:val="22"/>
          <w:szCs w:val="28"/>
          <w:rtl/>
        </w:rPr>
        <w:t xml:space="preserve"> לא נמצאה הצדקה לשלול ממנו את פרס ישראל, אין בכך כדי למנוע ביקורת ציבורית כלפי התבטאויותיו ומעשיו. פרס ישראל נועד, ככלל, לבטא את הערכת המדינה כלפי פועלו המקצועי של חתן הפרס; אך לא כלפי עמדותיו, שעל טיבן ניתן לקיים דיון </w:t>
      </w:r>
      <w:r w:rsidRPr="00EA4F5F">
        <w:rPr>
          <w:rFonts w:ascii="Arial TUR" w:hAnsi="Arial TUR" w:cs="FrankRuehl" w:hint="eastAsia"/>
          <w:spacing w:val="10"/>
          <w:sz w:val="22"/>
          <w:szCs w:val="28"/>
          <w:rtl/>
        </w:rPr>
        <w:t>בזירה</w:t>
      </w:r>
      <w:r w:rsidRPr="00EA4F5F">
        <w:rPr>
          <w:rFonts w:ascii="Arial TUR" w:hAnsi="Arial TUR" w:cs="FrankRuehl"/>
          <w:spacing w:val="10"/>
          <w:sz w:val="22"/>
          <w:szCs w:val="28"/>
          <w:rtl/>
        </w:rPr>
        <w:t xml:space="preserve"> הראויה לכך – היא הזירה הציבורית.</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Pr>
          <w:rFonts w:cs="FrankRuehl" w:hint="cs"/>
          <w:spacing w:val="10"/>
          <w:sz w:val="22"/>
          <w:szCs w:val="28"/>
          <w:rtl/>
        </w:rPr>
        <w:t>45</w:t>
      </w:r>
      <w:r w:rsidRPr="00700A47">
        <w:rPr>
          <w:rFonts w:cs="FrankRuehl" w:hint="cs"/>
          <w:spacing w:val="10"/>
          <w:sz w:val="22"/>
          <w:szCs w:val="28"/>
          <w:rtl/>
        </w:rPr>
        <w:t>.</w:t>
      </w:r>
      <w:r w:rsidRPr="00700A47">
        <w:rPr>
          <w:rFonts w:cs="FrankRuehl" w:hint="cs"/>
          <w:spacing w:val="10"/>
          <w:sz w:val="22"/>
          <w:szCs w:val="28"/>
          <w:rtl/>
        </w:rPr>
        <w:tab/>
        <w:t xml:space="preserve">לא בכדי ניתן פרס ישראל לדורותיו על בסיס מצוינות ותרומה מקצועית מובהקת, שנבחנות על-ידי ועדת מומחים, ולא על בסיס שיקולים חברתיים-ערכיים, </w:t>
      </w:r>
      <w:r w:rsidRPr="00700A47">
        <w:rPr>
          <w:rFonts w:cs="FrankRuehl" w:hint="cs"/>
          <w:spacing w:val="10"/>
          <w:sz w:val="22"/>
          <w:szCs w:val="28"/>
          <w:rtl/>
        </w:rPr>
        <w:lastRenderedPageBreak/>
        <w:t xml:space="preserve">שהגבול בינם לבין שיקולים פוליטיים </w:t>
      </w:r>
      <w:r w:rsidRPr="00700A47">
        <w:rPr>
          <w:rFonts w:cs="FrankRuehl"/>
          <w:spacing w:val="10"/>
          <w:sz w:val="22"/>
          <w:szCs w:val="28"/>
          <w:rtl/>
        </w:rPr>
        <w:t>–</w:t>
      </w:r>
      <w:r w:rsidRPr="00700A47">
        <w:rPr>
          <w:rFonts w:cs="FrankRuehl" w:hint="cs"/>
          <w:spacing w:val="10"/>
          <w:sz w:val="22"/>
          <w:szCs w:val="28"/>
          <w:rtl/>
        </w:rPr>
        <w:t xml:space="preserve"> עמום. אופי זה של הפרס, הביא לעליית קרנו כפרס הממלכתי החשוב ביותר שמדינת ישראל מעניקה לבניה ולבנותיה.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r w:rsidRPr="00EA0BF6">
        <w:rPr>
          <w:rFonts w:cs="FrankRuehl" w:hint="cs"/>
          <w:spacing w:val="10"/>
          <w:sz w:val="22"/>
          <w:szCs w:val="28"/>
          <w:rtl/>
        </w:rPr>
        <w:t>מי י</w:t>
      </w:r>
      <w:r w:rsidRPr="00700A47">
        <w:rPr>
          <w:rFonts w:cs="FrankRuehl" w:hint="cs"/>
          <w:spacing w:val="10"/>
          <w:sz w:val="22"/>
          <w:szCs w:val="28"/>
          <w:rtl/>
        </w:rPr>
        <w:t xml:space="preserve">יתן ויוקרתו של הפרס תוסיף ללוות אותנו לדורות, וכי והשאיפה לאחדות שעמדה אף היא בלב מוסד פרס ישראל </w:t>
      </w:r>
      <w:r w:rsidRPr="00700A47">
        <w:rPr>
          <w:rFonts w:cs="FrankRuehl"/>
          <w:spacing w:val="10"/>
          <w:sz w:val="22"/>
          <w:szCs w:val="28"/>
          <w:rtl/>
        </w:rPr>
        <w:t>–</w:t>
      </w:r>
      <w:r w:rsidRPr="00700A47">
        <w:rPr>
          <w:rFonts w:cs="FrankRuehl" w:hint="cs"/>
          <w:spacing w:val="10"/>
          <w:sz w:val="22"/>
          <w:szCs w:val="28"/>
          <w:rtl/>
        </w:rPr>
        <w:t xml:space="preserve"> תוסיף ותתגשם. </w:t>
      </w:r>
    </w:p>
    <w:p w:rsidR="00515B7B" w:rsidRPr="00700A47" w:rsidRDefault="00515B7B" w:rsidP="00515B7B">
      <w:pPr>
        <w:tabs>
          <w:tab w:val="left" w:pos="800"/>
        </w:tabs>
        <w:spacing w:line="360" w:lineRule="auto"/>
        <w:jc w:val="both"/>
        <w:rPr>
          <w:rFonts w:cs="FrankRuehl"/>
          <w:spacing w:val="10"/>
          <w:sz w:val="22"/>
          <w:szCs w:val="28"/>
          <w:rtl/>
        </w:rPr>
      </w:pPr>
    </w:p>
    <w:p w:rsidR="00515B7B" w:rsidRPr="00700A47" w:rsidRDefault="00515B7B" w:rsidP="00515B7B">
      <w:pPr>
        <w:keepNext/>
        <w:keepLines/>
        <w:spacing w:before="240" w:line="360" w:lineRule="auto"/>
        <w:outlineLvl w:val="0"/>
        <w:rPr>
          <w:rFonts w:ascii="Century" w:hAnsi="Century" w:cs="Miriam"/>
          <w:b/>
          <w:sz w:val="22"/>
          <w:rtl/>
        </w:rPr>
      </w:pPr>
      <w:r w:rsidRPr="00700A47">
        <w:rPr>
          <w:rFonts w:ascii="Century" w:hAnsi="Century" w:cs="Miriam" w:hint="cs"/>
          <w:b/>
          <w:sz w:val="22"/>
          <w:rtl/>
        </w:rPr>
        <w:t>הסעד האופרטיבי</w:t>
      </w:r>
    </w:p>
    <w:p w:rsidR="00515B7B" w:rsidRPr="00700A47" w:rsidRDefault="00515B7B" w:rsidP="00515B7B">
      <w:pPr>
        <w:tabs>
          <w:tab w:val="left" w:pos="800"/>
        </w:tabs>
        <w:spacing w:line="360" w:lineRule="auto"/>
        <w:jc w:val="both"/>
        <w:rPr>
          <w:rFonts w:cs="FrankRuehl"/>
          <w:spacing w:val="10"/>
          <w:sz w:val="22"/>
          <w:szCs w:val="28"/>
          <w:rtl/>
        </w:rPr>
      </w:pPr>
      <w:r w:rsidRPr="00700A47">
        <w:rPr>
          <w:rFonts w:cs="FrankRuehl"/>
          <w:spacing w:val="10"/>
          <w:sz w:val="22"/>
          <w:szCs w:val="28"/>
          <w:rtl/>
        </w:rPr>
        <w:tab/>
      </w:r>
    </w:p>
    <w:p w:rsidR="00515B7B" w:rsidRDefault="00515B7B" w:rsidP="00515B7B">
      <w:pPr>
        <w:pStyle w:val="Ruller41"/>
        <w:rPr>
          <w:rtl/>
        </w:rPr>
      </w:pPr>
      <w:r>
        <w:rPr>
          <w:rFonts w:hint="cs"/>
          <w:rtl/>
        </w:rPr>
        <w:t>46</w:t>
      </w:r>
      <w:r w:rsidRPr="00700A47">
        <w:rPr>
          <w:rFonts w:hint="cs"/>
          <w:rtl/>
        </w:rPr>
        <w:t>.</w:t>
      </w:r>
      <w:r w:rsidRPr="00700A47">
        <w:rPr>
          <w:rFonts w:hint="cs"/>
          <w:rtl/>
        </w:rPr>
        <w:tab/>
        <w:t>לנוכח מסקנתי כי החלטת שרת החינוך שלא לאמץ את המלצת הוועדה בעניינו של פרופ</w:t>
      </w:r>
      <w:r w:rsidRPr="00700A47">
        <w:rPr>
          <w:rtl/>
        </w:rPr>
        <w:t>'</w:t>
      </w:r>
      <w:r w:rsidRPr="00700A47">
        <w:rPr>
          <w:rFonts w:hint="cs"/>
          <w:rtl/>
        </w:rPr>
        <w:t xml:space="preserve"> גולדרייך, אינה מתיישבת עם אמות המידה המחמירות שנקבעו בפסיקתו של בית משפט זה בנוגע לאפשרות להתחשב בשיקולים חיצוניים בהענקת פרס ישראל, אין מנוס מלהורות על ביטול ההחלטה</w:t>
      </w:r>
      <w:r>
        <w:rPr>
          <w:rFonts w:hint="cs"/>
          <w:rtl/>
        </w:rPr>
        <w:t>,</w:t>
      </w:r>
      <w:r w:rsidRPr="00AD5077">
        <w:rPr>
          <w:rFonts w:hint="cs"/>
          <w:rtl/>
        </w:rPr>
        <w:t xml:space="preserve"> </w:t>
      </w:r>
      <w:r w:rsidRPr="00700A47">
        <w:rPr>
          <w:rFonts w:hint="cs"/>
          <w:rtl/>
        </w:rPr>
        <w:t>וכך אמליץ לחבריי.</w:t>
      </w:r>
      <w:r>
        <w:rPr>
          <w:rFonts w:hint="cs"/>
          <w:rtl/>
        </w:rPr>
        <w:t xml:space="preserve"> בהתאם, יש להורות </w:t>
      </w:r>
      <w:r>
        <w:rPr>
          <w:rtl/>
        </w:rPr>
        <w:t xml:space="preserve">למשיבים </w:t>
      </w:r>
      <w:r w:rsidRPr="00FD283F">
        <w:rPr>
          <w:rFonts w:hint="cs"/>
          <w:rtl/>
        </w:rPr>
        <w:t>2</w:t>
      </w:r>
      <w:r>
        <w:rPr>
          <w:rtl/>
        </w:rPr>
        <w:t>-1 להעניק לפרופ' גולדרייך את פרס ישראל בתחום חקר המתמטיקה ומדעי המחשב כפי שקבעה ועדת השופטים להענקת פרס ישראל לשנת תשפ"א</w:t>
      </w:r>
      <w:r>
        <w:rPr>
          <w:rFonts w:hint="cs"/>
          <w:rtl/>
        </w:rPr>
        <w:t xml:space="preserve">. </w:t>
      </w:r>
    </w:p>
    <w:p w:rsidR="00515B7B" w:rsidRPr="00700A47" w:rsidRDefault="00515B7B" w:rsidP="00515B7B">
      <w:pPr>
        <w:tabs>
          <w:tab w:val="left" w:pos="800"/>
        </w:tabs>
        <w:spacing w:line="360" w:lineRule="auto"/>
        <w:jc w:val="both"/>
        <w:rPr>
          <w:rFonts w:cs="FrankRuehl"/>
          <w:spacing w:val="10"/>
          <w:sz w:val="22"/>
          <w:szCs w:val="28"/>
          <w:rtl/>
        </w:rPr>
      </w:pPr>
    </w:p>
    <w:p w:rsidR="00515B7B" w:rsidRDefault="00515B7B" w:rsidP="00515B7B">
      <w:pPr>
        <w:tabs>
          <w:tab w:val="left" w:pos="800"/>
        </w:tabs>
        <w:spacing w:line="360" w:lineRule="auto"/>
        <w:jc w:val="both"/>
        <w:rPr>
          <w:rFonts w:cs="FrankRuehl"/>
          <w:spacing w:val="10"/>
          <w:sz w:val="22"/>
          <w:szCs w:val="28"/>
          <w:rtl/>
        </w:rPr>
      </w:pPr>
      <w:r>
        <w:rPr>
          <w:rFonts w:cs="FrankRuehl" w:hint="cs"/>
          <w:spacing w:val="10"/>
          <w:sz w:val="22"/>
          <w:szCs w:val="28"/>
          <w:rtl/>
        </w:rPr>
        <w:t>47</w:t>
      </w:r>
      <w:r w:rsidRPr="00700A47">
        <w:rPr>
          <w:rFonts w:cs="FrankRuehl" w:hint="cs"/>
          <w:spacing w:val="10"/>
          <w:sz w:val="22"/>
          <w:szCs w:val="28"/>
          <w:rtl/>
        </w:rPr>
        <w:t>.</w:t>
      </w:r>
      <w:r w:rsidRPr="00700A47">
        <w:rPr>
          <w:rFonts w:cs="FrankRuehl" w:hint="cs"/>
          <w:spacing w:val="10"/>
          <w:sz w:val="22"/>
          <w:szCs w:val="28"/>
          <w:rtl/>
        </w:rPr>
        <w:tab/>
        <w:t xml:space="preserve"> לא אכחד, מדובר בסעד שיפוטי בלתי שגרתי, אשר כפי שציינתי בחוות דעתי בעתירה הקודמת, חורג מנקודת המוצא בהפעלת ביקורת שיפוטית על החלטותיהן של רשויות המינהל (ראו פס' 9). ואכן, בהתאם לדעת הרוב בעתירה הקודמת, הורנו על החזרת הדיון לשר החינוך על מנת שישוב וישקול את החלטתו, לאחר שמצאנו כי השר הציב בהחלטתו אמות מידה שונות מאמות המידה שהותוו בפסיקת בית משפט זה, לעניין התחשבות בשיקולים חיצוניים בהענקת פרס ישראל. לעומת זאת, בענייננו איני רואה מקום להחזיר את העניין לשרה על-מנת שתשוב ותשקול את החלטתה, שכן מהחלטה עולה כי השרה מודעת היטב לאמות המידה האמורות. </w:t>
      </w:r>
    </w:p>
    <w:p w:rsidR="00005EF1" w:rsidRDefault="00005EF1" w:rsidP="00515B7B">
      <w:pPr>
        <w:tabs>
          <w:tab w:val="left" w:pos="800"/>
        </w:tabs>
        <w:spacing w:line="360" w:lineRule="auto"/>
        <w:jc w:val="both"/>
        <w:rPr>
          <w:rFonts w:cs="FrankRuehl"/>
          <w:spacing w:val="10"/>
          <w:sz w:val="22"/>
          <w:szCs w:val="28"/>
          <w:rtl/>
        </w:rPr>
      </w:pPr>
    </w:p>
    <w:p w:rsidR="00515B7B" w:rsidRPr="00700A47" w:rsidRDefault="00515B7B" w:rsidP="00515B7B">
      <w:pPr>
        <w:spacing w:line="360" w:lineRule="auto"/>
        <w:jc w:val="both"/>
        <w:rPr>
          <w:rFonts w:cs="FrankRuehl"/>
          <w:spacing w:val="10"/>
          <w:szCs w:val="28"/>
          <w:rtl/>
        </w:rPr>
      </w:pPr>
      <w:r w:rsidRPr="00700A47">
        <w:rPr>
          <w:rFonts w:ascii="Century" w:hAnsi="Century" w:cs="Miriam" w:hint="cs"/>
          <w:b/>
          <w:rtl/>
        </w:rPr>
        <w:t>סוף דבר</w:t>
      </w:r>
    </w:p>
    <w:p w:rsidR="00515B7B" w:rsidRPr="00700A47" w:rsidRDefault="00515B7B" w:rsidP="00515B7B">
      <w:pPr>
        <w:spacing w:line="360" w:lineRule="auto"/>
        <w:jc w:val="both"/>
        <w:rPr>
          <w:rFonts w:cs="FrankRuehl"/>
          <w:spacing w:val="10"/>
          <w:szCs w:val="28"/>
          <w:rtl/>
        </w:rPr>
      </w:pPr>
    </w:p>
    <w:p w:rsidR="00515B7B" w:rsidRDefault="00515B7B" w:rsidP="00515B7B">
      <w:pPr>
        <w:pStyle w:val="Ruller41"/>
        <w:rPr>
          <w:rtl/>
        </w:rPr>
      </w:pPr>
      <w:r>
        <w:rPr>
          <w:rFonts w:hint="cs"/>
          <w:rtl/>
        </w:rPr>
        <w:t>48</w:t>
      </w:r>
      <w:r w:rsidRPr="00700A47">
        <w:rPr>
          <w:rFonts w:hint="cs"/>
          <w:rtl/>
        </w:rPr>
        <w:t>.</w:t>
      </w:r>
      <w:r w:rsidRPr="00700A47">
        <w:rPr>
          <w:rtl/>
        </w:rPr>
        <w:tab/>
      </w:r>
      <w:r w:rsidRPr="00700A47">
        <w:rPr>
          <w:rFonts w:hint="cs"/>
          <w:rtl/>
        </w:rPr>
        <w:t xml:space="preserve">אמליץ לחבריי כי </w:t>
      </w:r>
      <w:r>
        <w:rPr>
          <w:rFonts w:ascii="Century" w:hAnsi="Century" w:hint="cs"/>
          <w:rtl/>
        </w:rPr>
        <w:t xml:space="preserve">החלטת שרת החינוך שלא לאשר את המלצת ועדת הפרס תבוטל. הצו על תנאי יהפוך </w:t>
      </w:r>
      <w:r>
        <w:rPr>
          <w:rtl/>
        </w:rPr>
        <w:t>למוחלט</w:t>
      </w:r>
      <w:r>
        <w:rPr>
          <w:rFonts w:hint="cs"/>
          <w:rtl/>
        </w:rPr>
        <w:t xml:space="preserve">, </w:t>
      </w:r>
      <w:r>
        <w:rPr>
          <w:rtl/>
        </w:rPr>
        <w:t>ו</w:t>
      </w:r>
      <w:r>
        <w:rPr>
          <w:rFonts w:hint="cs"/>
          <w:rtl/>
        </w:rPr>
        <w:t xml:space="preserve">כן נורה </w:t>
      </w:r>
      <w:r>
        <w:rPr>
          <w:rtl/>
        </w:rPr>
        <w:t xml:space="preserve">למשיבים </w:t>
      </w:r>
      <w:r w:rsidRPr="00FD283F">
        <w:rPr>
          <w:rFonts w:hint="cs"/>
          <w:rtl/>
        </w:rPr>
        <w:t>2</w:t>
      </w:r>
      <w:r>
        <w:rPr>
          <w:rtl/>
        </w:rPr>
        <w:t>-1 להעניק לפרופ' גולדרייך את פרס ישראל בתחום חקר המתמטיקה ומדעי המחשב כפי שקבעה ועדת השופטים להענקת פרס ישראל לשנת תשפ"א.</w:t>
      </w:r>
    </w:p>
    <w:p w:rsidR="00515B7B" w:rsidRDefault="00515B7B" w:rsidP="00515B7B">
      <w:pPr>
        <w:tabs>
          <w:tab w:val="left" w:pos="800"/>
        </w:tabs>
        <w:spacing w:line="360" w:lineRule="auto"/>
        <w:jc w:val="both"/>
        <w:rPr>
          <w:rFonts w:cs="FrankRuehl"/>
          <w:spacing w:val="10"/>
          <w:sz w:val="22"/>
          <w:szCs w:val="28"/>
          <w:rtl/>
        </w:rPr>
      </w:pPr>
    </w:p>
    <w:p w:rsidR="00515B7B" w:rsidRDefault="00515B7B" w:rsidP="00C236AC">
      <w:pPr>
        <w:pStyle w:val="Ruller41"/>
        <w:rPr>
          <w:rtl/>
        </w:rPr>
      </w:pPr>
      <w:r>
        <w:rPr>
          <w:rFonts w:ascii="Century" w:hAnsi="Century"/>
          <w:rtl/>
        </w:rPr>
        <w:tab/>
      </w:r>
      <w:r>
        <w:rPr>
          <w:rFonts w:hint="cs"/>
          <w:rtl/>
        </w:rPr>
        <w:t xml:space="preserve">כמו כן אמליץ כי </w:t>
      </w:r>
      <w:r>
        <w:rPr>
          <w:rtl/>
        </w:rPr>
        <w:t xml:space="preserve">המשיבים </w:t>
      </w:r>
      <w:r w:rsidR="00C236AC">
        <w:rPr>
          <w:rFonts w:hint="cs"/>
          <w:rtl/>
        </w:rPr>
        <w:t>3</w:t>
      </w:r>
      <w:r>
        <w:rPr>
          <w:rFonts w:hint="cs"/>
          <w:rtl/>
        </w:rPr>
        <w:t xml:space="preserve">-1 יישאו </w:t>
      </w:r>
      <w:r>
        <w:rPr>
          <w:rtl/>
        </w:rPr>
        <w:t xml:space="preserve">בהוצאות העותרת בסך </w:t>
      </w:r>
      <w:r>
        <w:rPr>
          <w:rFonts w:hint="cs"/>
          <w:rtl/>
        </w:rPr>
        <w:t>10</w:t>
      </w:r>
      <w:r>
        <w:rPr>
          <w:rtl/>
        </w:rPr>
        <w:t xml:space="preserve">,000 </w:t>
      </w:r>
      <w:r>
        <w:rPr>
          <w:rFonts w:hint="cs"/>
          <w:rtl/>
        </w:rPr>
        <w:t>ש"ח</w:t>
      </w:r>
      <w:r>
        <w:rPr>
          <w:rtl/>
        </w:rPr>
        <w:t xml:space="preserve"> ובהוצאות המשיב </w:t>
      </w:r>
      <w:r w:rsidR="00C236AC">
        <w:rPr>
          <w:rFonts w:hint="cs"/>
          <w:rtl/>
        </w:rPr>
        <w:t>4</w:t>
      </w:r>
      <w:r>
        <w:rPr>
          <w:rtl/>
        </w:rPr>
        <w:t xml:space="preserve"> בסך </w:t>
      </w:r>
      <w:r>
        <w:rPr>
          <w:rFonts w:hint="cs"/>
          <w:rtl/>
        </w:rPr>
        <w:t>10</w:t>
      </w:r>
      <w:r>
        <w:rPr>
          <w:rtl/>
        </w:rPr>
        <w:t xml:space="preserve">,000 </w:t>
      </w:r>
      <w:r>
        <w:rPr>
          <w:rFonts w:hint="cs"/>
          <w:rtl/>
        </w:rPr>
        <w:t>ש"ח</w:t>
      </w:r>
      <w:r>
        <w:rPr>
          <w:rtl/>
        </w:rPr>
        <w:t xml:space="preserve"> (סה"כ </w:t>
      </w:r>
      <w:r>
        <w:rPr>
          <w:rFonts w:hint="cs"/>
          <w:rtl/>
        </w:rPr>
        <w:t>2</w:t>
      </w:r>
      <w:r>
        <w:rPr>
          <w:rtl/>
        </w:rPr>
        <w:t xml:space="preserve">0,000 </w:t>
      </w:r>
      <w:r>
        <w:rPr>
          <w:rFonts w:hint="cs"/>
          <w:rtl/>
        </w:rPr>
        <w:t>ש"ח</w:t>
      </w:r>
      <w:r>
        <w:rPr>
          <w:rtl/>
        </w:rPr>
        <w:t>).</w:t>
      </w:r>
    </w:p>
    <w:p w:rsidR="00515B7B" w:rsidRDefault="00515B7B" w:rsidP="00515B7B">
      <w:pPr>
        <w:tabs>
          <w:tab w:val="left" w:pos="800"/>
        </w:tabs>
        <w:spacing w:line="360" w:lineRule="auto"/>
        <w:jc w:val="both"/>
        <w:rPr>
          <w:rFonts w:cs="FrankRuehl"/>
          <w:spacing w:val="10"/>
          <w:sz w:val="22"/>
          <w:szCs w:val="28"/>
          <w:rtl/>
        </w:rPr>
      </w:pPr>
    </w:p>
    <w:p w:rsidR="00515B7B" w:rsidRDefault="00515B7B" w:rsidP="00515B7B">
      <w:pPr>
        <w:tabs>
          <w:tab w:val="left" w:pos="800"/>
        </w:tabs>
        <w:spacing w:line="360" w:lineRule="auto"/>
        <w:jc w:val="both"/>
        <w:rPr>
          <w:rFonts w:cs="FrankRuehl"/>
          <w:spacing w:val="10"/>
          <w:sz w:val="22"/>
          <w:szCs w:val="28"/>
          <w:rtl/>
        </w:rPr>
      </w:pPr>
      <w:r w:rsidRPr="00D332B2">
        <w:rPr>
          <w:rFonts w:ascii="Century" w:hAnsi="Century" w:cs="Miriam" w:hint="cs"/>
          <w:b/>
          <w:sz w:val="22"/>
          <w:rtl/>
        </w:rPr>
        <w:t>אחר הדברים האלה</w:t>
      </w:r>
    </w:p>
    <w:p w:rsidR="00515B7B" w:rsidRPr="00700A47" w:rsidRDefault="00515B7B" w:rsidP="00515B7B">
      <w:pPr>
        <w:tabs>
          <w:tab w:val="left" w:pos="800"/>
        </w:tabs>
        <w:spacing w:line="360" w:lineRule="auto"/>
        <w:jc w:val="both"/>
        <w:rPr>
          <w:rFonts w:cs="FrankRuehl"/>
          <w:spacing w:val="10"/>
          <w:sz w:val="22"/>
          <w:szCs w:val="28"/>
          <w:rtl/>
        </w:rPr>
      </w:pPr>
    </w:p>
    <w:p w:rsidR="00515B7B" w:rsidRDefault="00515B7B" w:rsidP="00515B7B">
      <w:pPr>
        <w:pStyle w:val="Ruller41"/>
        <w:rPr>
          <w:rtl/>
        </w:rPr>
      </w:pPr>
      <w:r>
        <w:rPr>
          <w:rFonts w:hint="cs"/>
          <w:rtl/>
        </w:rPr>
        <w:t xml:space="preserve">49. </w:t>
      </w:r>
      <w:r>
        <w:rPr>
          <w:rFonts w:hint="cs"/>
          <w:rtl/>
        </w:rPr>
        <w:tab/>
        <w:t xml:space="preserve">משהונחה לפניי חוות דעתו של חברי, השופט </w:t>
      </w:r>
      <w:r w:rsidRPr="00E472C6">
        <w:rPr>
          <w:rFonts w:ascii="Century" w:hAnsi="Century" w:cs="Miriam" w:hint="cs"/>
          <w:b/>
          <w:spacing w:val="0"/>
          <w:szCs w:val="24"/>
          <w:rtl/>
        </w:rPr>
        <w:t>סולברג</w:t>
      </w:r>
      <w:r>
        <w:rPr>
          <w:rFonts w:hint="cs"/>
          <w:rtl/>
        </w:rPr>
        <w:t>, אתייחס בתמצית למספר היבטים שנכללו בה.</w:t>
      </w:r>
    </w:p>
    <w:p w:rsidR="00515B7B" w:rsidRDefault="00515B7B" w:rsidP="00515B7B">
      <w:pPr>
        <w:pStyle w:val="Ruller41"/>
        <w:rPr>
          <w:rtl/>
        </w:rPr>
      </w:pPr>
    </w:p>
    <w:p w:rsidR="00515B7B" w:rsidRDefault="00515B7B" w:rsidP="00515B7B">
      <w:pPr>
        <w:pStyle w:val="Ruller41"/>
        <w:rPr>
          <w:rtl/>
        </w:rPr>
      </w:pPr>
      <w:r>
        <w:rPr>
          <w:rFonts w:hint="cs"/>
          <w:rtl/>
        </w:rPr>
        <w:t>50.</w:t>
      </w:r>
      <w:r>
        <w:rPr>
          <w:rFonts w:hint="cs"/>
          <w:rtl/>
        </w:rPr>
        <w:tab/>
        <w:t xml:space="preserve">בראשית דבריו, השופט </w:t>
      </w:r>
      <w:r w:rsidRPr="00E46F76">
        <w:rPr>
          <w:rFonts w:ascii="Century" w:hAnsi="Century" w:cs="Miriam" w:hint="eastAsia"/>
          <w:b/>
          <w:spacing w:val="0"/>
          <w:szCs w:val="24"/>
          <w:rtl/>
        </w:rPr>
        <w:t>סולברג</w:t>
      </w:r>
      <w:r w:rsidRPr="00287B06">
        <w:rPr>
          <w:rtl/>
        </w:rPr>
        <w:t xml:space="preserve"> </w:t>
      </w:r>
      <w:r>
        <w:rPr>
          <w:rFonts w:hint="cs"/>
          <w:rtl/>
        </w:rPr>
        <w:t>מציין כי הוא מסכים עם דבריי בנוגע ל"שיקול הדעת המצומצם מאד המסור לשרת החינוך בהיבט המוסרי-ערכי" (פס' 1). בהקשר זה יוזכר, כי חברי</w:t>
      </w:r>
      <w:r w:rsidRPr="00A60D54">
        <w:rPr>
          <w:rFonts w:hint="cs"/>
          <w:rtl/>
        </w:rPr>
        <w:t xml:space="preserve"> </w:t>
      </w:r>
      <w:r>
        <w:rPr>
          <w:rFonts w:hint="cs"/>
          <w:rtl/>
        </w:rPr>
        <w:t xml:space="preserve">הכיר בחוות דעתו בעתירה הקודמת בצורך "למנוע פוליטיזציה של הפרס, מתוך הבנה כי גלישה מן התחום המקצועי אל זה האישי, אשר מעצם טיבו וטבעו עמום יותר, יכול שיהיה כחומר ביד היוצר" (פס' 3). ודוק, על מנת לתת מענה לצורך זה </w:t>
      </w:r>
      <w:r>
        <w:rPr>
          <w:rtl/>
        </w:rPr>
        <w:t>–</w:t>
      </w:r>
      <w:r>
        <w:rPr>
          <w:rFonts w:hint="cs"/>
          <w:rtl/>
        </w:rPr>
        <w:t xml:space="preserve"> דרושה ביקורת שיפוטית,</w:t>
      </w:r>
      <w:r w:rsidRPr="008605D0">
        <w:rPr>
          <w:rFonts w:hint="cs"/>
          <w:rtl/>
        </w:rPr>
        <w:t xml:space="preserve"> </w:t>
      </w:r>
      <w:r>
        <w:rPr>
          <w:rFonts w:hint="cs"/>
          <w:rtl/>
        </w:rPr>
        <w:t>כפי שיפורט להלן.</w:t>
      </w:r>
    </w:p>
    <w:p w:rsidR="00515B7B" w:rsidRDefault="00515B7B" w:rsidP="00515B7B">
      <w:pPr>
        <w:pStyle w:val="Ruller41"/>
        <w:rPr>
          <w:rtl/>
        </w:rPr>
      </w:pPr>
    </w:p>
    <w:p w:rsidR="00515B7B" w:rsidRDefault="00515B7B" w:rsidP="00515B7B">
      <w:pPr>
        <w:pStyle w:val="Ruller41"/>
        <w:rPr>
          <w:rtl/>
        </w:rPr>
      </w:pPr>
      <w:r>
        <w:rPr>
          <w:rFonts w:hint="cs"/>
          <w:rtl/>
        </w:rPr>
        <w:t>51.</w:t>
      </w:r>
      <w:r>
        <w:rPr>
          <w:rFonts w:hint="cs"/>
          <w:rtl/>
        </w:rPr>
        <w:tab/>
        <w:t>אשר לטיבה ומהותה של ביקורת זו, מציין חברי כי עילת הסבירות</w:t>
      </w:r>
      <w:r w:rsidRPr="00457AB3">
        <w:rPr>
          <w:rFonts w:hint="cs"/>
          <w:rtl/>
        </w:rPr>
        <w:t xml:space="preserve"> </w:t>
      </w:r>
      <w:r>
        <w:rPr>
          <w:rFonts w:hint="cs"/>
          <w:rtl/>
        </w:rPr>
        <w:t xml:space="preserve">"קשה </w:t>
      </w:r>
      <w:proofErr w:type="spellStart"/>
      <w:r>
        <w:rPr>
          <w:rFonts w:hint="cs"/>
          <w:rtl/>
        </w:rPr>
        <w:t>להמ</w:t>
      </w:r>
      <w:r w:rsidRPr="00B57BA2">
        <w:rPr>
          <w:rFonts w:hint="cs"/>
          <w:rtl/>
        </w:rPr>
        <w:t>שׂ</w:t>
      </w:r>
      <w:r>
        <w:rPr>
          <w:rFonts w:hint="cs"/>
          <w:rtl/>
        </w:rPr>
        <w:t>גה</w:t>
      </w:r>
      <w:proofErr w:type="spellEnd"/>
      <w:r>
        <w:rPr>
          <w:rFonts w:hint="cs"/>
          <w:rtl/>
        </w:rPr>
        <w:t xml:space="preserve">, עמומה, גבולות </w:t>
      </w:r>
      <w:proofErr w:type="spellStart"/>
      <w:r>
        <w:rPr>
          <w:rFonts w:hint="cs"/>
          <w:rtl/>
        </w:rPr>
        <w:t>גזרת</w:t>
      </w:r>
      <w:r>
        <w:rPr>
          <w:rFonts w:ascii="FrankRuehl" w:hint="cs"/>
          <w:rtl/>
        </w:rPr>
        <w:t>הּ</w:t>
      </w:r>
      <w:proofErr w:type="spellEnd"/>
      <w:r>
        <w:rPr>
          <w:rFonts w:hint="cs"/>
          <w:rtl/>
        </w:rPr>
        <w:t xml:space="preserve"> פרוצים, ופגיעתה בוודאות המשפטית </w:t>
      </w:r>
      <w:r>
        <w:rPr>
          <w:rtl/>
        </w:rPr>
        <w:t>–</w:t>
      </w:r>
      <w:r>
        <w:rPr>
          <w:rFonts w:hint="cs"/>
          <w:rtl/>
        </w:rPr>
        <w:t xml:space="preserve"> רבה" (פס' 8).</w:t>
      </w:r>
    </w:p>
    <w:p w:rsidR="00515B7B" w:rsidRDefault="00515B7B" w:rsidP="00515B7B">
      <w:pPr>
        <w:pStyle w:val="Ruller41"/>
        <w:rPr>
          <w:rtl/>
        </w:rPr>
      </w:pPr>
    </w:p>
    <w:p w:rsidR="00515B7B" w:rsidRPr="00F52061" w:rsidRDefault="00515B7B" w:rsidP="00515B7B">
      <w:pPr>
        <w:pStyle w:val="Ruller41"/>
      </w:pPr>
      <w:r>
        <w:rPr>
          <w:rtl/>
        </w:rPr>
        <w:tab/>
      </w:r>
      <w:r>
        <w:rPr>
          <w:rFonts w:hint="cs"/>
          <w:rtl/>
        </w:rPr>
        <w:t xml:space="preserve">אף אני מכירה בקושי שנובע מעילת הסבירות, אשר בגרסתה הרחבה עלולה להתבסס על הכרעות ערכיות שטומנות בחובן, מטבע הדברים, מאפיינים סובייקטיביים. לפיכך, לגישתי, הפעלתה צריכה להיעשות בזהירות רבה, </w:t>
      </w:r>
      <w:r w:rsidRPr="00F52061">
        <w:rPr>
          <w:rtl/>
        </w:rPr>
        <w:t>בְּשׂוֹם שֶׂכֶל</w:t>
      </w:r>
      <w:r>
        <w:rPr>
          <w:rFonts w:hint="cs"/>
          <w:rtl/>
        </w:rPr>
        <w:t xml:space="preserve"> ובענווה. קושי זה, חל ביתר שאת כאשר עסקינן בביקורת שיפוטית ביחס להענקת פרס ישראל. </w:t>
      </w:r>
    </w:p>
    <w:p w:rsidR="00515B7B" w:rsidRPr="00390F40" w:rsidRDefault="00515B7B" w:rsidP="00515B7B">
      <w:pPr>
        <w:pStyle w:val="Ruller41"/>
        <w:rPr>
          <w:rtl/>
        </w:rPr>
      </w:pPr>
    </w:p>
    <w:p w:rsidR="00515B7B" w:rsidRDefault="00515B7B" w:rsidP="00515B7B">
      <w:pPr>
        <w:pStyle w:val="Ruller41"/>
        <w:rPr>
          <w:rFonts w:ascii="FrankRuehl"/>
          <w:sz w:val="28"/>
          <w:rtl/>
        </w:rPr>
      </w:pPr>
      <w:r>
        <w:rPr>
          <w:rFonts w:hint="cs"/>
          <w:rtl/>
        </w:rPr>
        <w:t>52.</w:t>
      </w:r>
      <w:r>
        <w:rPr>
          <w:rFonts w:hint="cs"/>
          <w:rtl/>
        </w:rPr>
        <w:tab/>
        <w:t xml:space="preserve">מכל מקום, כפי שעולה בבירור מחוות </w:t>
      </w:r>
      <w:r w:rsidRPr="0001209A">
        <w:rPr>
          <w:rFonts w:ascii="Century" w:hAnsi="Century" w:hint="eastAsia"/>
          <w:rtl/>
        </w:rPr>
        <w:t>דעתי</w:t>
      </w:r>
      <w:r w:rsidRPr="0001209A">
        <w:rPr>
          <w:rFonts w:ascii="Century" w:hAnsi="Century"/>
          <w:rtl/>
        </w:rPr>
        <w:t xml:space="preserve">, </w:t>
      </w:r>
      <w:r w:rsidRPr="0001209A">
        <w:rPr>
          <w:rFonts w:ascii="Century" w:hAnsi="Century" w:hint="eastAsia"/>
          <w:rtl/>
        </w:rPr>
        <w:t>מסקנתי</w:t>
      </w:r>
      <w:r>
        <w:rPr>
          <w:rFonts w:ascii="Century" w:hAnsi="Century" w:hint="cs"/>
          <w:rtl/>
        </w:rPr>
        <w:t xml:space="preserve"> המשפטית בענייננו</w:t>
      </w:r>
      <w:r w:rsidRPr="0001209A">
        <w:rPr>
          <w:rFonts w:ascii="Century" w:hAnsi="Century"/>
          <w:rtl/>
        </w:rPr>
        <w:t xml:space="preserve"> </w:t>
      </w:r>
      <w:r w:rsidRPr="00ED6199">
        <w:rPr>
          <w:rFonts w:ascii="Century" w:hAnsi="Century" w:cs="Miriam" w:hint="eastAsia"/>
          <w:sz w:val="24"/>
          <w:szCs w:val="24"/>
          <w:rtl/>
        </w:rPr>
        <w:t>אינה</w:t>
      </w:r>
      <w:r w:rsidRPr="00ED6199">
        <w:rPr>
          <w:rFonts w:ascii="Century" w:hAnsi="Century" w:cs="Miriam"/>
          <w:sz w:val="24"/>
          <w:szCs w:val="24"/>
          <w:rtl/>
        </w:rPr>
        <w:t xml:space="preserve"> </w:t>
      </w:r>
      <w:r w:rsidRPr="0001209A">
        <w:rPr>
          <w:rFonts w:ascii="Century" w:hAnsi="Century" w:hint="eastAsia"/>
          <w:rtl/>
        </w:rPr>
        <w:t>מבוססת</w:t>
      </w:r>
      <w:r w:rsidRPr="0001209A">
        <w:rPr>
          <w:rFonts w:ascii="Century" w:hAnsi="Century"/>
          <w:rtl/>
        </w:rPr>
        <w:t xml:space="preserve"> </w:t>
      </w:r>
      <w:r>
        <w:rPr>
          <w:rFonts w:ascii="Century" w:hAnsi="Century" w:hint="cs"/>
          <w:rtl/>
        </w:rPr>
        <w:t xml:space="preserve">כלל </w:t>
      </w:r>
      <w:r w:rsidRPr="0001209A">
        <w:rPr>
          <w:rFonts w:ascii="Century" w:hAnsi="Century" w:hint="eastAsia"/>
          <w:rtl/>
        </w:rPr>
        <w:t>על</w:t>
      </w:r>
      <w:r w:rsidRPr="0001209A">
        <w:rPr>
          <w:rFonts w:ascii="Century" w:hAnsi="Century"/>
          <w:rtl/>
        </w:rPr>
        <w:t xml:space="preserve"> </w:t>
      </w:r>
      <w:r w:rsidRPr="0001209A">
        <w:rPr>
          <w:rFonts w:ascii="Century" w:hAnsi="Century" w:hint="eastAsia"/>
          <w:rtl/>
        </w:rPr>
        <w:t>עמד</w:t>
      </w:r>
      <w:r>
        <w:rPr>
          <w:rFonts w:ascii="Century" w:hAnsi="Century" w:hint="cs"/>
          <w:rtl/>
        </w:rPr>
        <w:t>ה</w:t>
      </w:r>
      <w:r w:rsidRPr="0001209A">
        <w:rPr>
          <w:rFonts w:ascii="Century" w:hAnsi="Century"/>
          <w:rtl/>
        </w:rPr>
        <w:t xml:space="preserve"> </w:t>
      </w:r>
      <w:r w:rsidRPr="0001209A">
        <w:rPr>
          <w:rFonts w:ascii="Century" w:hAnsi="Century" w:hint="eastAsia"/>
          <w:rtl/>
        </w:rPr>
        <w:t>ערכית</w:t>
      </w:r>
      <w:r w:rsidRPr="0001209A">
        <w:rPr>
          <w:rFonts w:ascii="Century" w:hAnsi="Century"/>
          <w:rtl/>
        </w:rPr>
        <w:t xml:space="preserve"> בנוגע לחומרת הד</w:t>
      </w:r>
      <w:r>
        <w:rPr>
          <w:rFonts w:hint="cs"/>
          <w:rtl/>
        </w:rPr>
        <w:t xml:space="preserve">ברים של פרופ' גולדרייך. מסקנתי אף אינה מבוססת על המשקל הסגולי שיש לייחס לקריאה להטלת חרם </w:t>
      </w:r>
      <w:r>
        <w:rPr>
          <w:rFonts w:ascii="FrankRuehl" w:hint="cs"/>
          <w:sz w:val="28"/>
          <w:rtl/>
        </w:rPr>
        <w:t>על ישראל כנסיבה "חיצונית" רלוונטית, אשר תישקל בבחינת זכאותו של מועמד לפרס ישראל. ההיפך, כפי שציינתי לעיל, אני סבורה כי לנוכח החומרה הרבה הנלווית לשימוש בכלי של חרם כאמור, הדבר עשוי בהחלט לעלות כדי שיקול חיצוני רלוונטי לשלילת הפרס.</w:t>
      </w:r>
    </w:p>
    <w:p w:rsidR="00515B7B" w:rsidRDefault="00515B7B" w:rsidP="00515B7B">
      <w:pPr>
        <w:pStyle w:val="Ruller41"/>
        <w:rPr>
          <w:rFonts w:ascii="FrankRuehl"/>
          <w:sz w:val="28"/>
          <w:rtl/>
        </w:rPr>
      </w:pPr>
    </w:p>
    <w:p w:rsidR="00515B7B" w:rsidRDefault="00515B7B" w:rsidP="004D4D6B">
      <w:pPr>
        <w:pStyle w:val="Ruller41"/>
        <w:rPr>
          <w:rtl/>
        </w:rPr>
      </w:pPr>
      <w:r>
        <w:rPr>
          <w:rFonts w:ascii="FrankRuehl"/>
          <w:sz w:val="28"/>
          <w:rtl/>
        </w:rPr>
        <w:tab/>
      </w:r>
      <w:r>
        <w:rPr>
          <w:rFonts w:ascii="FrankRuehl" w:hint="cs"/>
          <w:sz w:val="28"/>
          <w:rtl/>
        </w:rPr>
        <w:t xml:space="preserve">מסקנתי אינה מבוססת, אפוא, על עילת הסבירות במובנה הרחב, אלא </w:t>
      </w:r>
      <w:r>
        <w:rPr>
          <w:rFonts w:hint="cs"/>
          <w:rtl/>
        </w:rPr>
        <w:t xml:space="preserve">על עילת הסבירות בלבושה המקורי </w:t>
      </w:r>
      <w:proofErr w:type="spellStart"/>
      <w:r>
        <w:rPr>
          <w:rFonts w:hint="cs"/>
          <w:rtl/>
        </w:rPr>
        <w:t>וה"רזה</w:t>
      </w:r>
      <w:proofErr w:type="spellEnd"/>
      <w:r>
        <w:rPr>
          <w:rFonts w:hint="cs"/>
          <w:rtl/>
        </w:rPr>
        <w:t>", אשר מתייחסת להחלטות לא-רציונליות של הרשות, זאת להבדיל מגרסתה הרחבה של עילת הסבירות, אשר עניינה במשקל שניתן לשיקולים הרלוונטיים והאיזון ביניהם (ראו:</w:t>
      </w:r>
      <w:r w:rsidR="004D4D6B">
        <w:rPr>
          <w:rFonts w:hint="cs"/>
          <w:rtl/>
        </w:rPr>
        <w:t xml:space="preserve"> דפנה ברק-ארז </w:t>
      </w:r>
      <w:r w:rsidR="004D4D6B" w:rsidRPr="004D4D6B">
        <w:rPr>
          <w:rFonts w:ascii="Century" w:hAnsi="Century" w:cs="Miriam" w:hint="cs"/>
          <w:b/>
          <w:spacing w:val="0"/>
          <w:szCs w:val="24"/>
          <w:rtl/>
        </w:rPr>
        <w:t>משפט מינהלי</w:t>
      </w:r>
      <w:r>
        <w:rPr>
          <w:rFonts w:hint="cs"/>
          <w:rtl/>
        </w:rPr>
        <w:t xml:space="preserve"> </w:t>
      </w:r>
      <w:r w:rsidR="004D4D6B">
        <w:rPr>
          <w:rFonts w:hint="cs"/>
          <w:rtl/>
        </w:rPr>
        <w:t xml:space="preserve">כרך ב </w:t>
      </w:r>
      <w:r w:rsidR="00F44843">
        <w:rPr>
          <w:rFonts w:hint="cs"/>
          <w:rtl/>
        </w:rPr>
        <w:t xml:space="preserve">725-723 </w:t>
      </w:r>
      <w:r w:rsidR="004D4D6B">
        <w:rPr>
          <w:rFonts w:hint="cs"/>
          <w:rtl/>
        </w:rPr>
        <w:t xml:space="preserve">(2010) </w:t>
      </w:r>
      <w:r w:rsidR="00F44843">
        <w:rPr>
          <w:rFonts w:hint="cs"/>
          <w:rtl/>
        </w:rPr>
        <w:t>וההפניות</w:t>
      </w:r>
      <w:r>
        <w:rPr>
          <w:rFonts w:hint="cs"/>
          <w:rtl/>
        </w:rPr>
        <w:t xml:space="preserve"> שם). </w:t>
      </w:r>
    </w:p>
    <w:p w:rsidR="004E0BB0" w:rsidRDefault="004E0BB0" w:rsidP="00515B7B">
      <w:pPr>
        <w:pStyle w:val="Ruller41"/>
        <w:rPr>
          <w:rtl/>
        </w:rPr>
      </w:pPr>
    </w:p>
    <w:p w:rsidR="00515B7B" w:rsidRDefault="00515B7B" w:rsidP="00515B7B">
      <w:pPr>
        <w:pStyle w:val="Ruller41"/>
        <w:rPr>
          <w:rtl/>
        </w:rPr>
      </w:pPr>
      <w:r>
        <w:rPr>
          <w:rFonts w:hint="cs"/>
          <w:rtl/>
        </w:rPr>
        <w:lastRenderedPageBreak/>
        <w:t>53.</w:t>
      </w:r>
      <w:r>
        <w:rPr>
          <w:rFonts w:hint="cs"/>
          <w:rtl/>
        </w:rPr>
        <w:tab/>
        <w:t xml:space="preserve">כך, בענייננו, שרת החינוך חרגה מאמות המידה המצומצמות ביותר שנקבעו בפסיקה להתערבות בהחלטת הוועדה, בדברה </w:t>
      </w:r>
      <w:r w:rsidRPr="0001209A">
        <w:rPr>
          <w:rFonts w:ascii="Century" w:hAnsi="Century" w:cs="Miriam" w:hint="eastAsia"/>
          <w:b/>
          <w:spacing w:val="0"/>
          <w:szCs w:val="24"/>
          <w:rtl/>
        </w:rPr>
        <w:t>בשני</w:t>
      </w:r>
      <w:r w:rsidRPr="0001209A">
        <w:rPr>
          <w:rFonts w:ascii="Century" w:hAnsi="Century" w:cs="Miriam"/>
          <w:b/>
          <w:spacing w:val="0"/>
          <w:szCs w:val="24"/>
          <w:rtl/>
        </w:rPr>
        <w:t xml:space="preserve"> </w:t>
      </w:r>
      <w:r w:rsidRPr="0001209A">
        <w:rPr>
          <w:rFonts w:ascii="Century" w:hAnsi="Century" w:cs="Miriam" w:hint="eastAsia"/>
          <w:b/>
          <w:spacing w:val="0"/>
          <w:szCs w:val="24"/>
          <w:rtl/>
        </w:rPr>
        <w:t>קולות</w:t>
      </w:r>
      <w:r>
        <w:rPr>
          <w:rFonts w:hint="cs"/>
          <w:rtl/>
        </w:rPr>
        <w:t xml:space="preserve">. </w:t>
      </w:r>
    </w:p>
    <w:p w:rsidR="00515B7B" w:rsidRDefault="00515B7B" w:rsidP="00515B7B">
      <w:pPr>
        <w:pStyle w:val="Ruller41"/>
        <w:rPr>
          <w:rtl/>
        </w:rPr>
      </w:pPr>
    </w:p>
    <w:p w:rsidR="00515B7B" w:rsidRDefault="00515B7B" w:rsidP="004D4D6B">
      <w:pPr>
        <w:pStyle w:val="Ruller41"/>
        <w:rPr>
          <w:rtl/>
        </w:rPr>
      </w:pPr>
      <w:r>
        <w:rPr>
          <w:rtl/>
        </w:rPr>
        <w:tab/>
      </w:r>
      <w:r w:rsidRPr="005B2FE2">
        <w:rPr>
          <w:rFonts w:cs="Miriam" w:hint="eastAsia"/>
          <w:sz w:val="24"/>
          <w:szCs w:val="24"/>
          <w:rtl/>
        </w:rPr>
        <w:t>הקול</w:t>
      </w:r>
      <w:r w:rsidRPr="005B2FE2">
        <w:rPr>
          <w:rFonts w:cs="Miriam"/>
          <w:sz w:val="24"/>
          <w:szCs w:val="24"/>
          <w:rtl/>
        </w:rPr>
        <w:t xml:space="preserve"> </w:t>
      </w:r>
      <w:r w:rsidRPr="005B2FE2">
        <w:rPr>
          <w:rFonts w:cs="Miriam" w:hint="eastAsia"/>
          <w:sz w:val="24"/>
          <w:szCs w:val="24"/>
          <w:rtl/>
        </w:rPr>
        <w:t>האחד</w:t>
      </w:r>
      <w:r>
        <w:rPr>
          <w:rFonts w:hint="cs"/>
          <w:rtl/>
        </w:rPr>
        <w:t xml:space="preserve"> - במסגרת הסכם שיתוף הפעולה </w:t>
      </w:r>
      <w:r w:rsidRPr="0001209A">
        <w:rPr>
          <w:rFonts w:ascii="Century" w:hAnsi="Century" w:cs="Miriam" w:hint="eastAsia"/>
          <w:b/>
          <w:spacing w:val="0"/>
          <w:szCs w:val="24"/>
          <w:rtl/>
        </w:rPr>
        <w:t>החריגה</w:t>
      </w:r>
      <w:r w:rsidRPr="0001209A">
        <w:rPr>
          <w:rFonts w:ascii="Century" w:hAnsi="Century" w:cs="Miriam"/>
          <w:b/>
          <w:spacing w:val="0"/>
          <w:szCs w:val="24"/>
          <w:rtl/>
        </w:rPr>
        <w:t xml:space="preserve"> </w:t>
      </w:r>
      <w:r w:rsidRPr="0001209A">
        <w:rPr>
          <w:rFonts w:ascii="Century" w:hAnsi="Century" w:cs="Miriam" w:hint="eastAsia"/>
          <w:b/>
          <w:spacing w:val="0"/>
          <w:szCs w:val="24"/>
          <w:rtl/>
        </w:rPr>
        <w:t>השרה</w:t>
      </w:r>
      <w:r w:rsidRPr="0001209A">
        <w:rPr>
          <w:rFonts w:ascii="Century" w:hAnsi="Century" w:cs="Miriam"/>
          <w:b/>
          <w:spacing w:val="0"/>
          <w:szCs w:val="24"/>
          <w:rtl/>
        </w:rPr>
        <w:t xml:space="preserve"> </w:t>
      </w:r>
      <w:r w:rsidRPr="0001209A">
        <w:rPr>
          <w:rFonts w:ascii="Century" w:hAnsi="Century" w:cs="Miriam" w:hint="eastAsia"/>
          <w:b/>
          <w:spacing w:val="0"/>
          <w:szCs w:val="24"/>
          <w:rtl/>
        </w:rPr>
        <w:t>בפועל</w:t>
      </w:r>
      <w:r>
        <w:rPr>
          <w:rFonts w:ascii="Century" w:hAnsi="Century" w:hint="cs"/>
          <w:rtl/>
        </w:rPr>
        <w:t>, בהיותה חלק מהממשלה,</w:t>
      </w:r>
      <w:r>
        <w:rPr>
          <w:rFonts w:hint="cs"/>
          <w:rtl/>
        </w:rPr>
        <w:t xml:space="preserve"> את אזור יהודה והשומרון מתחולת שיתוף הפעולה האקדמי של ישראל והאיחוד האירופי. </w:t>
      </w:r>
      <w:r w:rsidRPr="005B2FE2">
        <w:rPr>
          <w:rFonts w:cs="Miriam" w:hint="eastAsia"/>
          <w:sz w:val="24"/>
          <w:szCs w:val="24"/>
          <w:rtl/>
        </w:rPr>
        <w:t>בקולה</w:t>
      </w:r>
      <w:r w:rsidRPr="005B2FE2">
        <w:rPr>
          <w:rFonts w:cs="Miriam"/>
          <w:sz w:val="24"/>
          <w:szCs w:val="24"/>
          <w:rtl/>
        </w:rPr>
        <w:t xml:space="preserve"> </w:t>
      </w:r>
      <w:r w:rsidRPr="005B2FE2">
        <w:rPr>
          <w:rFonts w:cs="Miriam" w:hint="eastAsia"/>
          <w:sz w:val="24"/>
          <w:szCs w:val="24"/>
          <w:rtl/>
        </w:rPr>
        <w:t>האחר</w:t>
      </w:r>
      <w:r>
        <w:rPr>
          <w:rFonts w:hint="cs"/>
          <w:rtl/>
        </w:rPr>
        <w:t xml:space="preserve"> - החליטה השרה לשלול מפרופ' גולדרייך את פרס ישראל בגין </w:t>
      </w:r>
      <w:r w:rsidRPr="0011649D">
        <w:rPr>
          <w:rFonts w:ascii="Century" w:hAnsi="Century" w:cs="Miriam" w:hint="cs"/>
          <w:b/>
          <w:spacing w:val="0"/>
          <w:szCs w:val="24"/>
          <w:rtl/>
        </w:rPr>
        <w:t>קריאתו ל</w:t>
      </w:r>
      <w:r>
        <w:rPr>
          <w:rFonts w:ascii="Century" w:hAnsi="Century" w:cs="Miriam" w:hint="cs"/>
          <w:b/>
          <w:spacing w:val="0"/>
          <w:szCs w:val="24"/>
          <w:rtl/>
        </w:rPr>
        <w:t xml:space="preserve">אותה </w:t>
      </w:r>
      <w:r w:rsidRPr="0011649D">
        <w:rPr>
          <w:rFonts w:ascii="Century" w:hAnsi="Century" w:cs="Miriam" w:hint="cs"/>
          <w:b/>
          <w:spacing w:val="0"/>
          <w:szCs w:val="24"/>
          <w:rtl/>
        </w:rPr>
        <w:t>החרגה</w:t>
      </w:r>
      <w:r>
        <w:rPr>
          <w:rFonts w:hint="cs"/>
          <w:rtl/>
        </w:rPr>
        <w:t>. חוסר קוהרנטיות זה,</w:t>
      </w:r>
      <w:r w:rsidDel="00251538">
        <w:rPr>
          <w:rFonts w:hint="cs"/>
          <w:rtl/>
        </w:rPr>
        <w:t xml:space="preserve"> </w:t>
      </w:r>
      <w:r>
        <w:rPr>
          <w:rFonts w:hint="cs"/>
          <w:rtl/>
        </w:rPr>
        <w:t xml:space="preserve">לצד </w:t>
      </w:r>
      <w:r w:rsidR="00E80CF4">
        <w:rPr>
          <w:rFonts w:hint="cs"/>
          <w:rtl/>
        </w:rPr>
        <w:t>התעלמות</w:t>
      </w:r>
      <w:r>
        <w:rPr>
          <w:rFonts w:hint="cs"/>
          <w:rtl/>
        </w:rPr>
        <w:t xml:space="preserve"> שרת החינוך בהחלטתה </w:t>
      </w:r>
      <w:r w:rsidR="00E80CF4">
        <w:rPr>
          <w:rFonts w:hint="cs"/>
          <w:rtl/>
        </w:rPr>
        <w:t>מ</w:t>
      </w:r>
      <w:r>
        <w:rPr>
          <w:rFonts w:hint="cs"/>
          <w:rtl/>
        </w:rPr>
        <w:t xml:space="preserve">חתימת הממשלה על הסכם שיתוף הפעולה </w:t>
      </w:r>
      <w:r>
        <w:rPr>
          <w:rtl/>
        </w:rPr>
        <w:t>–</w:t>
      </w:r>
      <w:r>
        <w:rPr>
          <w:rFonts w:hint="cs"/>
          <w:rtl/>
        </w:rPr>
        <w:t xml:space="preserve"> הם שהביאוני לכלל מסקנה כי ההחלטה לוקה </w:t>
      </w:r>
      <w:r w:rsidRPr="006A0917">
        <w:rPr>
          <w:rFonts w:ascii="Century" w:hAnsi="Century" w:hint="eastAsia"/>
          <w:rtl/>
        </w:rPr>
        <w:t>בפגם</w:t>
      </w:r>
      <w:r w:rsidRPr="006A0917">
        <w:rPr>
          <w:rFonts w:ascii="Century" w:hAnsi="Century"/>
          <w:rtl/>
        </w:rPr>
        <w:t xml:space="preserve"> </w:t>
      </w:r>
      <w:r w:rsidRPr="006A0917">
        <w:rPr>
          <w:rFonts w:ascii="Century" w:hAnsi="Century" w:hint="eastAsia"/>
          <w:rtl/>
        </w:rPr>
        <w:t>חמור</w:t>
      </w:r>
      <w:r>
        <w:rPr>
          <w:rFonts w:cs="Miriam" w:hint="cs"/>
          <w:sz w:val="24"/>
          <w:szCs w:val="24"/>
          <w:rtl/>
        </w:rPr>
        <w:t xml:space="preserve"> </w:t>
      </w:r>
      <w:r w:rsidRPr="00C074E1">
        <w:rPr>
          <w:rFonts w:ascii="Century" w:hAnsi="Century" w:hint="cs"/>
          <w:rtl/>
        </w:rPr>
        <w:t>המצדיק התערבות בית משפט זה. במאמר מוסגר אציין</w:t>
      </w:r>
      <w:r>
        <w:rPr>
          <w:rFonts w:ascii="Century" w:hAnsi="Century" w:hint="cs"/>
          <w:rtl/>
        </w:rPr>
        <w:t>,</w:t>
      </w:r>
      <w:r w:rsidRPr="00C074E1">
        <w:rPr>
          <w:rFonts w:ascii="Century" w:hAnsi="Century" w:hint="cs"/>
          <w:rtl/>
        </w:rPr>
        <w:t xml:space="preserve"> כי ניתן אף לומר</w:t>
      </w:r>
      <w:r w:rsidRPr="00C074E1">
        <w:rPr>
          <w:rFonts w:cs="Miriam" w:hint="cs"/>
          <w:sz w:val="24"/>
          <w:szCs w:val="24"/>
          <w:rtl/>
        </w:rPr>
        <w:t xml:space="preserve"> </w:t>
      </w:r>
      <w:r>
        <w:rPr>
          <w:rFonts w:hint="cs"/>
          <w:rtl/>
        </w:rPr>
        <w:t xml:space="preserve">שהתעלמות משיקול רלוונטי מרכזי, כבענייננו, עשויה בנסיבות מסוימות להוות "תמונת ראי" של עילת השיקולים הזרים (ראו: </w:t>
      </w:r>
      <w:r w:rsidRPr="00B42341">
        <w:rPr>
          <w:rFonts w:ascii="Century" w:hAnsi="Century" w:cs="Miriam" w:hint="cs"/>
          <w:b/>
          <w:spacing w:val="0"/>
          <w:szCs w:val="24"/>
          <w:rtl/>
        </w:rPr>
        <w:t>ברק-ארז</w:t>
      </w:r>
      <w:r w:rsidR="00B42341">
        <w:rPr>
          <w:rFonts w:ascii="Century" w:hAnsi="Century" w:hint="cs"/>
          <w:rtl/>
        </w:rPr>
        <w:t>, בעמ'</w:t>
      </w:r>
      <w:r>
        <w:rPr>
          <w:rFonts w:hint="cs"/>
          <w:rtl/>
        </w:rPr>
        <w:t xml:space="preserve"> 727, </w:t>
      </w:r>
      <w:proofErr w:type="spellStart"/>
      <w:r>
        <w:rPr>
          <w:rFonts w:hint="cs"/>
          <w:rtl/>
        </w:rPr>
        <w:t>ה"ש</w:t>
      </w:r>
      <w:proofErr w:type="spellEnd"/>
      <w:r>
        <w:rPr>
          <w:rFonts w:hint="cs"/>
          <w:rtl/>
        </w:rPr>
        <w:t xml:space="preserve"> 13). במצב דברים זה, אף אין בידי לקבל את דברי חברי, שלפיהם החלטת השרה ניתנה "לאחר ששקלה את מכלול נסיבות העניין" (פס' 7).</w:t>
      </w:r>
    </w:p>
    <w:p w:rsidR="00515B7B" w:rsidRDefault="00515B7B" w:rsidP="00515B7B">
      <w:pPr>
        <w:pStyle w:val="Ruller41"/>
        <w:rPr>
          <w:rtl/>
        </w:rPr>
      </w:pPr>
    </w:p>
    <w:p w:rsidR="00515B7B" w:rsidRDefault="00515B7B" w:rsidP="00515B7B">
      <w:pPr>
        <w:pStyle w:val="Ruller41"/>
        <w:rPr>
          <w:rtl/>
        </w:rPr>
      </w:pPr>
      <w:r>
        <w:rPr>
          <w:rFonts w:hint="cs"/>
          <w:rtl/>
        </w:rPr>
        <w:t>54.</w:t>
      </w:r>
      <w:r>
        <w:rPr>
          <w:rFonts w:hint="cs"/>
          <w:rtl/>
        </w:rPr>
        <w:tab/>
        <w:t xml:space="preserve">את הפגם בהחלטת השרה מבקש חברי לרפא באמצעות ההבהרה המצויה בהסכם שיתוף הפעולה, שלפיה אין לראות בהחרגתו של אזור יהודה והשומרון מההסכם כפגיעה בעמדתה העקרונית של המדינה בעניין זה. חברי מדגיש כי להבדיל מממשלת ישראל אשר "נאלצה", כלשונו, לחתום על ההסכם, פרופ' גולדרייך חתם על העצומה "מרצון ולא באונס". </w:t>
      </w:r>
      <w:r w:rsidRPr="009B250E">
        <w:rPr>
          <w:rFonts w:hint="eastAsia"/>
          <w:rtl/>
        </w:rPr>
        <w:t>ואולם</w:t>
      </w:r>
      <w:r w:rsidRPr="009B250E">
        <w:rPr>
          <w:rtl/>
        </w:rPr>
        <w:t xml:space="preserve">, </w:t>
      </w:r>
      <w:r w:rsidRPr="009B250E">
        <w:rPr>
          <w:rFonts w:hint="eastAsia"/>
          <w:rtl/>
        </w:rPr>
        <w:t>לדידי</w:t>
      </w:r>
      <w:r w:rsidRPr="009B250E">
        <w:rPr>
          <w:rtl/>
        </w:rPr>
        <w:t xml:space="preserve">, </w:t>
      </w:r>
      <w:r w:rsidRPr="009B250E">
        <w:rPr>
          <w:rFonts w:hint="eastAsia"/>
          <w:rtl/>
        </w:rPr>
        <w:t>ממשלת</w:t>
      </w:r>
      <w:r w:rsidRPr="009B250E">
        <w:rPr>
          <w:rtl/>
        </w:rPr>
        <w:t xml:space="preserve"> ישראל, בחלוף 74 שנות קוממיות, </w:t>
      </w:r>
      <w:r w:rsidRPr="00EA0BF6">
        <w:rPr>
          <w:rFonts w:ascii="Century" w:hAnsi="Century" w:hint="eastAsia"/>
          <w:rtl/>
        </w:rPr>
        <w:t>אינה</w:t>
      </w:r>
      <w:r w:rsidRPr="00EA0BF6">
        <w:rPr>
          <w:rFonts w:ascii="Century" w:hAnsi="Century"/>
          <w:rtl/>
        </w:rPr>
        <w:t xml:space="preserve"> </w:t>
      </w:r>
      <w:r w:rsidRPr="00EA0BF6">
        <w:rPr>
          <w:rFonts w:ascii="Century" w:hAnsi="Century" w:hint="eastAsia"/>
          <w:rtl/>
        </w:rPr>
        <w:t>אנוסה</w:t>
      </w:r>
      <w:r w:rsidRPr="00EA0BF6">
        <w:rPr>
          <w:rtl/>
        </w:rPr>
        <w:t xml:space="preserve"> </w:t>
      </w:r>
      <w:r w:rsidRPr="009B250E">
        <w:rPr>
          <w:rtl/>
        </w:rPr>
        <w:t xml:space="preserve">להתקשר בהסכם עם אף ארגון או אומה מאומות העולם, ויש לברך </w:t>
      </w:r>
      <w:r w:rsidRPr="009B250E">
        <w:rPr>
          <w:rFonts w:hint="eastAsia"/>
          <w:rtl/>
        </w:rPr>
        <w:t>על</w:t>
      </w:r>
      <w:r w:rsidRPr="009B250E">
        <w:rPr>
          <w:rtl/>
        </w:rPr>
        <w:t xml:space="preserve"> </w:t>
      </w:r>
      <w:r w:rsidRPr="009B250E">
        <w:rPr>
          <w:rFonts w:hint="eastAsia"/>
          <w:rtl/>
        </w:rPr>
        <w:t>עצמאותנו</w:t>
      </w:r>
      <w:r w:rsidRPr="009B250E">
        <w:rPr>
          <w:rtl/>
        </w:rPr>
        <w:t xml:space="preserve"> </w:t>
      </w:r>
      <w:r w:rsidRPr="009B250E">
        <w:rPr>
          <w:rFonts w:hint="eastAsia"/>
          <w:rtl/>
        </w:rPr>
        <w:t>זו</w:t>
      </w:r>
      <w:r w:rsidRPr="009B250E">
        <w:rPr>
          <w:rtl/>
        </w:rPr>
        <w:t>.</w:t>
      </w:r>
      <w:r>
        <w:rPr>
          <w:rFonts w:hint="cs"/>
          <w:rtl/>
        </w:rPr>
        <w:t xml:space="preserve"> </w:t>
      </w:r>
    </w:p>
    <w:p w:rsidR="00515B7B" w:rsidRDefault="00515B7B" w:rsidP="00515B7B">
      <w:pPr>
        <w:pStyle w:val="Ruller41"/>
        <w:rPr>
          <w:rtl/>
        </w:rPr>
      </w:pPr>
    </w:p>
    <w:p w:rsidR="00DF6FD9" w:rsidRDefault="00515B7B" w:rsidP="00515B7B">
      <w:pPr>
        <w:pStyle w:val="Ruller41"/>
        <w:rPr>
          <w:rtl/>
        </w:rPr>
      </w:pPr>
      <w:r>
        <w:rPr>
          <w:rtl/>
        </w:rPr>
        <w:tab/>
      </w:r>
      <w:r w:rsidRPr="00EA4F5F">
        <w:rPr>
          <w:rFonts w:ascii="Century" w:hAnsi="Century" w:hint="cs"/>
          <w:rtl/>
        </w:rPr>
        <w:t>למען הסר ספק</w:t>
      </w:r>
      <w:r>
        <w:rPr>
          <w:rFonts w:hint="cs"/>
          <w:rtl/>
        </w:rPr>
        <w:t xml:space="preserve">, יובהר ויודגש, כי אין בדבריי אלה כדי להביע עמדה כלשהי באשר להחלטתה של ממשלת ישראל לחתום על הסכם שיתוף הפעולה </w:t>
      </w:r>
      <w:r>
        <w:rPr>
          <w:rtl/>
        </w:rPr>
        <w:t>–</w:t>
      </w:r>
      <w:r>
        <w:rPr>
          <w:rFonts w:hint="cs"/>
          <w:rtl/>
        </w:rPr>
        <w:t xml:space="preserve"> החלטה אשר ודאי מצויה בליבת שיקול דעתה של הממשלה, הרואה לנגד עיניה שיקולים רוחביים ומערכתיים. אולם, משחתמה הממשלה (ובכלל זה שרת החינוך) על ההסכם, קיים קושי רב לייחס חומרה כה נדירה וקיצונית, לקריאה ליישום המדיניות המעוגנת באותו הסכם.</w:t>
      </w:r>
    </w:p>
    <w:p w:rsidR="00005EF1" w:rsidRDefault="00005EF1" w:rsidP="00515B7B">
      <w:pPr>
        <w:pStyle w:val="Ruller41"/>
        <w:rPr>
          <w:rtl/>
        </w:rPr>
      </w:pPr>
    </w:p>
    <w:p w:rsidR="00005EF1" w:rsidRDefault="00005EF1" w:rsidP="00515B7B">
      <w:pPr>
        <w:pStyle w:val="Ruller41"/>
        <w:rPr>
          <w:rtl/>
        </w:rPr>
      </w:pPr>
    </w:p>
    <w:p w:rsidR="00DF6FD9" w:rsidRDefault="00DF6FD9" w:rsidP="00473F93">
      <w:pPr>
        <w:pStyle w:val="Ruller41"/>
        <w:rPr>
          <w:rtl/>
        </w:rPr>
      </w:pPr>
      <w:r>
        <w:rPr>
          <w:rtl/>
        </w:rPr>
        <w:tab/>
      </w:r>
      <w:r>
        <w:rPr>
          <w:rtl/>
        </w:rPr>
        <w:tab/>
      </w:r>
      <w:r>
        <w:rPr>
          <w:rtl/>
        </w:rPr>
        <w:tab/>
      </w:r>
      <w:r>
        <w:rPr>
          <w:rtl/>
        </w:rPr>
        <w:tab/>
      </w:r>
      <w:r>
        <w:rPr>
          <w:rtl/>
        </w:rPr>
        <w:tab/>
      </w:r>
      <w:r>
        <w:rPr>
          <w:rtl/>
        </w:rPr>
        <w:tab/>
      </w:r>
      <w:r>
        <w:rPr>
          <w:rtl/>
        </w:rPr>
        <w:tab/>
      </w:r>
      <w:r>
        <w:rPr>
          <w:rtl/>
        </w:rPr>
        <w:tab/>
      </w:r>
      <w:r>
        <w:rPr>
          <w:rtl/>
        </w:rPr>
        <w:tab/>
      </w:r>
      <w:r>
        <w:rPr>
          <w:rtl/>
        </w:rPr>
        <w:tab/>
      </w:r>
      <w:r>
        <w:rPr>
          <w:rFonts w:hint="cs"/>
          <w:rtl/>
        </w:rPr>
        <w:t>ש ו פ ט ת</w:t>
      </w:r>
    </w:p>
    <w:p w:rsidR="00D36B7F" w:rsidRDefault="00D36B7F" w:rsidP="00473F93">
      <w:pPr>
        <w:pStyle w:val="Ruller41"/>
        <w:rPr>
          <w:rtl/>
        </w:rPr>
      </w:pPr>
    </w:p>
    <w:p w:rsidR="00D36B7F" w:rsidRDefault="00D36B7F" w:rsidP="00473F93">
      <w:pPr>
        <w:pStyle w:val="Ruller41"/>
        <w:rPr>
          <w:rtl/>
        </w:rPr>
      </w:pPr>
    </w:p>
    <w:p w:rsidR="00D36B7F" w:rsidRDefault="00D36B7F" w:rsidP="00D36B7F">
      <w:pPr>
        <w:tabs>
          <w:tab w:val="left" w:pos="800"/>
        </w:tabs>
        <w:spacing w:line="360" w:lineRule="auto"/>
        <w:jc w:val="both"/>
        <w:rPr>
          <w:rFonts w:ascii="Century" w:hAnsi="Century" w:cs="Miriam"/>
          <w:b/>
          <w:sz w:val="22"/>
          <w:u w:val="single"/>
          <w:rtl/>
        </w:rPr>
      </w:pPr>
    </w:p>
    <w:p w:rsidR="00D36B7F" w:rsidRDefault="00D36B7F" w:rsidP="00D36B7F">
      <w:pPr>
        <w:tabs>
          <w:tab w:val="left" w:pos="800"/>
        </w:tabs>
        <w:spacing w:line="360" w:lineRule="auto"/>
        <w:jc w:val="both"/>
        <w:rPr>
          <w:rFonts w:ascii="Century" w:hAnsi="Century" w:cs="Miriam"/>
          <w:b/>
          <w:sz w:val="22"/>
          <w:u w:val="single"/>
          <w:rtl/>
        </w:rPr>
      </w:pPr>
    </w:p>
    <w:p w:rsidR="00D36B7F" w:rsidRDefault="00D36B7F" w:rsidP="00D36B7F">
      <w:pPr>
        <w:tabs>
          <w:tab w:val="left" w:pos="800"/>
        </w:tabs>
        <w:spacing w:line="360" w:lineRule="auto"/>
        <w:jc w:val="both"/>
        <w:rPr>
          <w:rFonts w:ascii="Century" w:hAnsi="Century" w:cs="Miriam"/>
          <w:b/>
          <w:sz w:val="22"/>
          <w:u w:val="single"/>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Century" w:hAnsi="Century" w:cs="Miriam"/>
          <w:b/>
          <w:sz w:val="22"/>
          <w:u w:val="single"/>
          <w:rtl/>
        </w:rPr>
        <w:lastRenderedPageBreak/>
        <w:t>השופט נ' סולברג</w:t>
      </w:r>
      <w:r w:rsidRPr="00D36B7F">
        <w:rPr>
          <w:rFonts w:ascii="Arial TUR" w:hAnsi="Arial TUR" w:cs="FrankRuehl"/>
          <w:spacing w:val="10"/>
          <w:sz w:val="22"/>
          <w:szCs w:val="28"/>
          <w:rtl/>
        </w:rPr>
        <w:t>:</w:t>
      </w:r>
    </w:p>
    <w:p w:rsidR="00D36B7F" w:rsidRPr="00D36B7F" w:rsidRDefault="00D36B7F" w:rsidP="00D36B7F">
      <w:pPr>
        <w:tabs>
          <w:tab w:val="left" w:pos="800"/>
        </w:tabs>
        <w:spacing w:line="360" w:lineRule="auto"/>
        <w:jc w:val="both"/>
        <w:rPr>
          <w:rFonts w:ascii="Arial TUR" w:hAnsi="Arial TUR" w:cs="FrankRuehl"/>
          <w:spacing w:val="10"/>
          <w:sz w:val="22"/>
          <w:szCs w:val="28"/>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1.</w:t>
      </w:r>
      <w:r w:rsidRPr="00D36B7F">
        <w:rPr>
          <w:rFonts w:ascii="Arial TUR" w:hAnsi="Arial TUR" w:cs="FrankRuehl" w:hint="cs"/>
          <w:spacing w:val="10"/>
          <w:sz w:val="22"/>
          <w:szCs w:val="28"/>
          <w:rtl/>
        </w:rPr>
        <w:tab/>
        <w:t xml:space="preserve">חברתי, השופטת </w:t>
      </w:r>
      <w:r w:rsidRPr="00D36B7F">
        <w:rPr>
          <w:rFonts w:ascii="Arial TUR" w:hAnsi="Arial TUR" w:cs="Miriam" w:hint="cs"/>
          <w:b/>
          <w:sz w:val="22"/>
          <w:rtl/>
        </w:rPr>
        <w:t>י' וילנר</w:t>
      </w:r>
      <w:r w:rsidRPr="00D36B7F">
        <w:rPr>
          <w:rFonts w:ascii="Arial TUR" w:hAnsi="Arial TUR" w:cs="FrankRuehl" w:hint="cs"/>
          <w:spacing w:val="10"/>
          <w:sz w:val="22"/>
          <w:szCs w:val="28"/>
          <w:rtl/>
        </w:rPr>
        <w:t xml:space="preserve">, היטיבה לתאר כמה וכמה ציוני-דרך, עד אשר חרגה, לעניות דעתי, מדרך-המלך, לקראת התחנה הסופית, ובתוצאה. כדבריה אכן כן: פרס ישראל ניתן על בסיס שיקולים מקצועיים מובהקים. חברי ועדת הפרס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מומחים בתחומם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ולהם יתרון ניכר, כמעט מכריע, בנוגע לבחירת המועמד הראוי לקבלת פרס ישראל, בשל כישוריו, תרומתו והישגיו. אני מסכים עם דברי חברתי על שיקול הדעת המצומצם מאד המסור לשרת החינוך בהיבט המוסרי-ערכי. דרך הכלל היא, </w:t>
      </w:r>
      <w:proofErr w:type="spellStart"/>
      <w:r w:rsidRPr="00D36B7F">
        <w:rPr>
          <w:rFonts w:ascii="Arial TUR" w:hAnsi="Arial TUR" w:cs="FrankRuehl" w:hint="cs"/>
          <w:spacing w:val="10"/>
          <w:sz w:val="22"/>
          <w:szCs w:val="28"/>
          <w:rtl/>
        </w:rPr>
        <w:t>ליתן</w:t>
      </w:r>
      <w:proofErr w:type="spellEnd"/>
      <w:r w:rsidRPr="00D36B7F">
        <w:rPr>
          <w:rFonts w:ascii="Arial TUR" w:hAnsi="Arial TUR" w:cs="FrankRuehl" w:hint="cs"/>
          <w:spacing w:val="10"/>
          <w:sz w:val="22"/>
          <w:szCs w:val="28"/>
          <w:rtl/>
        </w:rPr>
        <w:t xml:space="preserve"> אישור להמלצת ועדת הפרס. החריג, הנדיר, היוצא מן הכלל הוא שלא לאשר את ההמלצה. עד כאן חברתי ואני תמימי-דעים, אך לא עוד. אינני מסכים לצעד הנוסף שעשתה חברתי, אשר 'החליקה' אל תוך נעלי שרת החינוך, באה בתחוּמהּ והחליטה במקומה.</w:t>
      </w:r>
    </w:p>
    <w:p w:rsidR="00D36B7F" w:rsidRPr="00D36B7F" w:rsidRDefault="00D36B7F" w:rsidP="00D36B7F">
      <w:pPr>
        <w:tabs>
          <w:tab w:val="left" w:pos="-52"/>
          <w:tab w:val="left" w:pos="800"/>
        </w:tabs>
        <w:spacing w:line="360" w:lineRule="auto"/>
        <w:ind w:left="90"/>
        <w:jc w:val="both"/>
        <w:rPr>
          <w:rFonts w:ascii="Arial TUR" w:hAnsi="Arial TUR" w:cs="FrankRuehl"/>
          <w:spacing w:val="10"/>
          <w:sz w:val="22"/>
          <w:szCs w:val="28"/>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2.</w:t>
      </w:r>
      <w:r w:rsidRPr="00D36B7F">
        <w:rPr>
          <w:rFonts w:ascii="Arial TUR" w:hAnsi="Arial TUR" w:cs="FrankRuehl"/>
          <w:spacing w:val="10"/>
          <w:sz w:val="22"/>
          <w:szCs w:val="28"/>
          <w:rtl/>
        </w:rPr>
        <w:tab/>
      </w:r>
      <w:r w:rsidRPr="00D36B7F">
        <w:rPr>
          <w:rFonts w:ascii="Arial TUR" w:hAnsi="Arial TUR" w:cs="FrankRuehl" w:hint="cs"/>
          <w:spacing w:val="10"/>
          <w:sz w:val="22"/>
          <w:szCs w:val="28"/>
          <w:rtl/>
        </w:rPr>
        <w:t>כזהו פרופ' עודד גולדרייך:</w:t>
      </w:r>
      <w:r w:rsidRPr="00D36B7F">
        <w:rPr>
          <w:rFonts w:ascii="Arial TUR" w:hAnsi="Arial TUR" w:cs="FrankRuehl"/>
          <w:spacing w:val="10"/>
          <w:sz w:val="22"/>
          <w:szCs w:val="28"/>
          <w:rtl/>
        </w:rPr>
        <w:t xml:space="preserve"> מתמטיקאי מצוין, במדעי</w:t>
      </w:r>
      <w:r w:rsidRPr="00D36B7F">
        <w:rPr>
          <w:rFonts w:ascii="Arial TUR" w:hAnsi="Arial TUR" w:cs="FrankRuehl" w:hint="cs"/>
          <w:spacing w:val="10"/>
          <w:sz w:val="22"/>
          <w:szCs w:val="28"/>
          <w:rtl/>
        </w:rPr>
        <w:t xml:space="preserve"> </w:t>
      </w:r>
      <w:r w:rsidRPr="00D36B7F">
        <w:rPr>
          <w:rFonts w:ascii="Arial TUR" w:hAnsi="Arial TUR" w:cs="FrankRuehl"/>
          <w:spacing w:val="10"/>
          <w:sz w:val="22"/>
          <w:szCs w:val="28"/>
          <w:rtl/>
        </w:rPr>
        <w:t>המחשב</w:t>
      </w:r>
      <w:r w:rsidRPr="00D36B7F">
        <w:rPr>
          <w:rFonts w:ascii="Arial TUR" w:hAnsi="Arial TUR" w:cs="FrankRuehl" w:hint="cs"/>
          <w:spacing w:val="10"/>
          <w:sz w:val="22"/>
          <w:szCs w:val="28"/>
          <w:rtl/>
        </w:rPr>
        <w:t xml:space="preserve">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מחונן</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w:t>
      </w:r>
      <w:r w:rsidRPr="00D36B7F">
        <w:rPr>
          <w:rFonts w:ascii="Arial TUR" w:hAnsi="Arial TUR" w:cs="FrankRuehl"/>
          <w:spacing w:val="10"/>
          <w:sz w:val="22"/>
          <w:szCs w:val="28"/>
          <w:rtl/>
        </w:rPr>
        <w:t>ועדת השופטים להענקת פרס ישראל העלתה על נס את תרומתו לביסוס מעמדה של מדינת ישראל ככוח עולמי מוביל בתיאוריה של מדעי המחשב. שרת החינוך אינה חולקת על כל אלה</w:t>
      </w:r>
      <w:r w:rsidRPr="00D36B7F">
        <w:rPr>
          <w:rFonts w:ascii="Arial TUR" w:hAnsi="Arial TUR" w:cs="FrankRuehl" w:hint="cs"/>
          <w:spacing w:val="10"/>
          <w:sz w:val="22"/>
          <w:szCs w:val="28"/>
          <w:rtl/>
        </w:rPr>
        <w:t>;</w:t>
      </w:r>
      <w:r w:rsidRPr="00D36B7F">
        <w:rPr>
          <w:rFonts w:ascii="Arial TUR" w:hAnsi="Arial TUR" w:cs="FrankRuehl"/>
          <w:spacing w:val="10"/>
          <w:sz w:val="22"/>
          <w:szCs w:val="28"/>
          <w:rtl/>
        </w:rPr>
        <w:t xml:space="preserve"> לא מתווכחת על פריצת הדרך שעשה פרופ' גולדרייך בסיבוכיות ובקריפטוגרפיה</w:t>
      </w:r>
      <w:r w:rsidRPr="00D36B7F">
        <w:rPr>
          <w:rFonts w:ascii="Arial TUR" w:hAnsi="Arial TUR" w:cs="FrankRuehl" w:hint="cs"/>
          <w:spacing w:val="10"/>
          <w:sz w:val="22"/>
          <w:szCs w:val="28"/>
          <w:rtl/>
        </w:rPr>
        <w:t>;</w:t>
      </w:r>
      <w:r w:rsidRPr="00D36B7F">
        <w:rPr>
          <w:rFonts w:ascii="Arial TUR" w:hAnsi="Arial TUR" w:cs="FrankRuehl"/>
          <w:spacing w:val="10"/>
          <w:sz w:val="22"/>
          <w:szCs w:val="28"/>
          <w:rtl/>
        </w:rPr>
        <w:t xml:space="preserve"> </w:t>
      </w:r>
      <w:r w:rsidRPr="00D36B7F">
        <w:rPr>
          <w:rFonts w:ascii="Arial TUR" w:hAnsi="Arial TUR" w:cs="FrankRuehl" w:hint="cs"/>
          <w:spacing w:val="10"/>
          <w:sz w:val="22"/>
          <w:szCs w:val="28"/>
          <w:rtl/>
        </w:rPr>
        <w:t xml:space="preserve">לא טוענת כי יש טובים ממנו בישראל בתחום מערכות הוכחה, הוכחות אפס-מידע וקידוד שניתן לבדיקה מקומית, תוך הבנת תפקידה של אקראיות בחישוב; השרה </w:t>
      </w:r>
      <w:r w:rsidRPr="00D36B7F">
        <w:rPr>
          <w:rFonts w:ascii="Arial TUR" w:hAnsi="Arial TUR" w:cs="FrankRuehl"/>
          <w:spacing w:val="10"/>
          <w:sz w:val="22"/>
          <w:szCs w:val="28"/>
          <w:rtl/>
        </w:rPr>
        <w:t>מכירה ביצירתו החשובה</w:t>
      </w:r>
      <w:r w:rsidRPr="00D36B7F">
        <w:rPr>
          <w:rFonts w:ascii="Arial TUR" w:hAnsi="Arial TUR" w:cs="FrankRuehl" w:hint="cs"/>
          <w:spacing w:val="10"/>
          <w:sz w:val="22"/>
          <w:szCs w:val="28"/>
          <w:rtl/>
        </w:rPr>
        <w:t xml:space="preserve"> של פרופ' גולדרייך</w:t>
      </w:r>
      <w:r w:rsidRPr="00D36B7F">
        <w:rPr>
          <w:rFonts w:ascii="Arial TUR" w:hAnsi="Arial TUR" w:cs="FrankRuehl"/>
          <w:spacing w:val="10"/>
          <w:sz w:val="22"/>
          <w:szCs w:val="28"/>
          <w:rtl/>
        </w:rPr>
        <w:t>, לרבות פונקציות פסאודו-אקראיות</w:t>
      </w:r>
      <w:r w:rsidRPr="00D36B7F">
        <w:rPr>
          <w:rFonts w:ascii="Arial TUR" w:hAnsi="Arial TUR" w:cs="FrankRuehl" w:hint="cs"/>
          <w:spacing w:val="10"/>
          <w:sz w:val="22"/>
          <w:szCs w:val="28"/>
          <w:rtl/>
        </w:rPr>
        <w:t>,</w:t>
      </w:r>
      <w:r w:rsidRPr="00D36B7F">
        <w:rPr>
          <w:rFonts w:ascii="Arial TUR" w:hAnsi="Arial TUR" w:cs="FrankRuehl"/>
          <w:spacing w:val="10"/>
          <w:sz w:val="22"/>
          <w:szCs w:val="28"/>
          <w:rtl/>
        </w:rPr>
        <w:t xml:space="preserve"> ערפול תוכנה, ועוד הישגים מקצועיים בולטים. </w:t>
      </w:r>
      <w:r w:rsidRPr="00D36B7F">
        <w:rPr>
          <w:rFonts w:ascii="Arial TUR" w:hAnsi="Arial TUR" w:cs="FrankRuehl" w:hint="cs"/>
          <w:spacing w:val="10"/>
          <w:sz w:val="22"/>
          <w:szCs w:val="28"/>
          <w:rtl/>
        </w:rPr>
        <w:t xml:space="preserve">את כל אלה, אין שרת החינוך מתיימרת להעביר תחת שבט ביקורתה. </w:t>
      </w:r>
    </w:p>
    <w:p w:rsidR="00D36B7F" w:rsidRPr="00D36B7F" w:rsidRDefault="00D36B7F" w:rsidP="00D36B7F">
      <w:pPr>
        <w:tabs>
          <w:tab w:val="left" w:pos="-52"/>
          <w:tab w:val="left" w:pos="800"/>
        </w:tabs>
        <w:ind w:left="90"/>
        <w:jc w:val="both"/>
        <w:rPr>
          <w:rFonts w:ascii="Arial TUR" w:hAnsi="Arial TUR" w:cs="FrankRuehl"/>
          <w:spacing w:val="10"/>
          <w:sz w:val="22"/>
          <w:szCs w:val="28"/>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3.</w:t>
      </w:r>
      <w:r w:rsidRPr="00D36B7F">
        <w:rPr>
          <w:rFonts w:ascii="Arial TUR" w:hAnsi="Arial TUR" w:cs="FrankRuehl"/>
          <w:spacing w:val="10"/>
          <w:sz w:val="22"/>
          <w:szCs w:val="28"/>
          <w:rtl/>
        </w:rPr>
        <w:tab/>
        <w:t>אף על-פי כן, לא מצאה שר</w:t>
      </w:r>
      <w:r w:rsidRPr="00D36B7F">
        <w:rPr>
          <w:rFonts w:ascii="Arial TUR" w:hAnsi="Arial TUR" w:cs="FrankRuehl" w:hint="cs"/>
          <w:spacing w:val="10"/>
          <w:sz w:val="22"/>
          <w:szCs w:val="28"/>
          <w:rtl/>
        </w:rPr>
        <w:t xml:space="preserve">ת </w:t>
      </w:r>
      <w:r w:rsidRPr="00D36B7F">
        <w:rPr>
          <w:rFonts w:ascii="Arial TUR" w:hAnsi="Arial TUR" w:cs="FrankRuehl"/>
          <w:spacing w:val="10"/>
          <w:sz w:val="22"/>
          <w:szCs w:val="28"/>
          <w:rtl/>
        </w:rPr>
        <w:t>ה</w:t>
      </w:r>
      <w:r w:rsidRPr="00D36B7F">
        <w:rPr>
          <w:rFonts w:ascii="Arial TUR" w:hAnsi="Arial TUR" w:cs="FrankRuehl" w:hint="cs"/>
          <w:spacing w:val="10"/>
          <w:sz w:val="22"/>
          <w:szCs w:val="28"/>
          <w:rtl/>
        </w:rPr>
        <w:t>חינוך</w:t>
      </w:r>
      <w:r w:rsidRPr="00D36B7F">
        <w:rPr>
          <w:rFonts w:ascii="Arial TUR" w:hAnsi="Arial TUR" w:cs="FrankRuehl"/>
          <w:spacing w:val="10"/>
          <w:sz w:val="22"/>
          <w:szCs w:val="28"/>
          <w:rtl/>
        </w:rPr>
        <w:t xml:space="preserve"> לנכון ל</w:t>
      </w:r>
      <w:r w:rsidRPr="00D36B7F">
        <w:rPr>
          <w:rFonts w:ascii="Arial TUR" w:hAnsi="Arial TUR" w:cs="FrankRuehl" w:hint="cs"/>
          <w:spacing w:val="10"/>
          <w:sz w:val="22"/>
          <w:szCs w:val="28"/>
          <w:rtl/>
        </w:rPr>
        <w:t xml:space="preserve">אשר את החלטת ועדת הפרס. </w:t>
      </w:r>
      <w:r w:rsidRPr="00D36B7F">
        <w:rPr>
          <w:rFonts w:ascii="Arial TUR" w:hAnsi="Arial TUR" w:cs="FrankRuehl"/>
          <w:spacing w:val="10"/>
          <w:sz w:val="22"/>
          <w:szCs w:val="28"/>
          <w:rtl/>
        </w:rPr>
        <w:t>קריאתו</w:t>
      </w:r>
      <w:r w:rsidRPr="00D36B7F">
        <w:rPr>
          <w:rFonts w:ascii="Arial TUR" w:hAnsi="Arial TUR" w:cs="FrankRuehl" w:hint="cs"/>
          <w:spacing w:val="10"/>
          <w:sz w:val="22"/>
          <w:szCs w:val="28"/>
          <w:rtl/>
        </w:rPr>
        <w:t xml:space="preserve"> של פרופ' גולדרייך</w:t>
      </w:r>
      <w:r w:rsidRPr="00D36B7F">
        <w:rPr>
          <w:rFonts w:ascii="Arial TUR" w:hAnsi="Arial TUR" w:cs="FrankRuehl"/>
          <w:spacing w:val="10"/>
          <w:sz w:val="22"/>
          <w:szCs w:val="28"/>
          <w:rtl/>
        </w:rPr>
        <w:t xml:space="preserve"> להחרים את אוניברסיטת אריאל</w:t>
      </w:r>
      <w:r w:rsidRPr="00D36B7F">
        <w:rPr>
          <w:rFonts w:ascii="Arial TUR" w:hAnsi="Arial TUR" w:cs="FrankRuehl" w:hint="cs"/>
          <w:spacing w:val="10"/>
          <w:sz w:val="22"/>
          <w:szCs w:val="28"/>
          <w:rtl/>
        </w:rPr>
        <w:t xml:space="preserve">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בכלל זה להחרים גם כל מוסד אקדמי ביהודה ושומרון, וכל מחקר אקדמי מבית מדרשם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עומדת לו לרועץ. לדעת השרה, אין מדובר בהבעת דעה בעלמא, כי אם בעשיית מעשה לשלילת שיתוף פעולה ומימון כספי ממוסד אקדמי מוכר, וזאת כשהוא-עצמו הגיע למעמדו בזכות המדינה והאקדמיה הישראלית, ונהנה מחסותה וממשאביה. אין להלום פגיעה בחופש המחקר האקדמי, בּאִצטלה של שמירה על חופש הביטוי. קריאתו של פרופ' גולדרייך לחרם, חותרת תחת תכליתו של פרס ישראל לעודד יצירה ישראלית, מצוינוּת ומחקר, לדברי שרת החינוך, והיא נועדה לגדוע את חופש היצירה, למנוע התחדשות. המעשה שעשה, הריהו קריאה ל</w:t>
      </w:r>
      <w:r w:rsidRPr="00D36B7F">
        <w:rPr>
          <w:rFonts w:ascii="Century" w:hAnsi="Century" w:cs="Miriam" w:hint="cs"/>
          <w:b/>
          <w:sz w:val="22"/>
          <w:rtl/>
        </w:rPr>
        <w:t>"חרם על מדינת ישראל"</w:t>
      </w:r>
      <w:r w:rsidRPr="00D36B7F">
        <w:rPr>
          <w:rFonts w:ascii="Arial TUR" w:hAnsi="Arial TUR" w:cs="FrankRuehl" w:hint="cs"/>
          <w:spacing w:val="10"/>
          <w:sz w:val="22"/>
          <w:szCs w:val="28"/>
          <w:rtl/>
        </w:rPr>
        <w:t xml:space="preserve"> כמשמעוֹ בסעיף 1 לחוק למניעת פגיעה במדינת ישראל באמצעות חרם, התשע"א-2011 (להלן: </w:t>
      </w:r>
      <w:r w:rsidRPr="00D36B7F">
        <w:rPr>
          <w:rFonts w:ascii="Century" w:hAnsi="Century" w:cs="Miriam" w:hint="cs"/>
          <w:b/>
          <w:sz w:val="22"/>
          <w:rtl/>
        </w:rPr>
        <w:t>חוק החרם</w:t>
      </w:r>
      <w:r w:rsidRPr="00D36B7F">
        <w:rPr>
          <w:rFonts w:ascii="Arial TUR" w:hAnsi="Arial TUR" w:cs="FrankRuehl" w:hint="cs"/>
          <w:spacing w:val="10"/>
          <w:sz w:val="22"/>
          <w:szCs w:val="28"/>
          <w:rtl/>
        </w:rPr>
        <w:t xml:space="preserve">), וזהו מן המקרים </w:t>
      </w:r>
      <w:r w:rsidRPr="00D36B7F">
        <w:rPr>
          <w:rFonts w:ascii="Arial TUR" w:hAnsi="Arial TUR" w:cs="FrankRuehl" w:hint="cs"/>
          <w:spacing w:val="10"/>
          <w:sz w:val="22"/>
          <w:szCs w:val="28"/>
          <w:rtl/>
        </w:rPr>
        <w:lastRenderedPageBreak/>
        <w:t xml:space="preserve">החריגים והנדירים אשר מצדיקים לדעת השרה להימנע מהענקת הפרס מטעם </w:t>
      </w:r>
      <w:r w:rsidRPr="00D36B7F">
        <w:rPr>
          <w:rFonts w:ascii="Century" w:hAnsi="Century" w:cs="Miriam" w:hint="cs"/>
          <w:b/>
          <w:sz w:val="22"/>
          <w:rtl/>
        </w:rPr>
        <w:t>ערכי</w:t>
      </w:r>
      <w:r w:rsidRPr="00D36B7F">
        <w:rPr>
          <w:rFonts w:ascii="Arial TUR" w:hAnsi="Arial TUR" w:cs="FrankRuehl" w:hint="cs"/>
          <w:spacing w:val="10"/>
          <w:sz w:val="22"/>
          <w:szCs w:val="28"/>
          <w:rtl/>
        </w:rPr>
        <w:t>, חרף מעלותיו הרבות של פרופ' גולדרייך בתחום ה</w:t>
      </w:r>
      <w:r w:rsidRPr="00D36B7F">
        <w:rPr>
          <w:rFonts w:ascii="Century" w:hAnsi="Century" w:cs="Miriam" w:hint="cs"/>
          <w:b/>
          <w:sz w:val="22"/>
          <w:rtl/>
        </w:rPr>
        <w:t>מקצועי</w:t>
      </w:r>
      <w:r w:rsidRPr="00D36B7F">
        <w:rPr>
          <w:rFonts w:ascii="Arial TUR" w:hAnsi="Arial TUR" w:cs="FrankRuehl" w:hint="cs"/>
          <w:spacing w:val="10"/>
          <w:sz w:val="22"/>
          <w:szCs w:val="28"/>
          <w:rtl/>
        </w:rPr>
        <w:t xml:space="preserve">. </w:t>
      </w:r>
    </w:p>
    <w:p w:rsidR="00D36B7F" w:rsidRPr="00D36B7F" w:rsidRDefault="00D36B7F" w:rsidP="00D36B7F">
      <w:pPr>
        <w:tabs>
          <w:tab w:val="left" w:pos="-52"/>
          <w:tab w:val="left" w:pos="800"/>
        </w:tabs>
        <w:ind w:left="90"/>
        <w:jc w:val="both"/>
        <w:rPr>
          <w:rFonts w:ascii="Arial TUR" w:hAnsi="Arial TUR" w:cs="FrankRuehl"/>
          <w:spacing w:val="10"/>
          <w:sz w:val="22"/>
          <w:szCs w:val="28"/>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4.</w:t>
      </w:r>
      <w:r w:rsidRPr="00D36B7F">
        <w:rPr>
          <w:rFonts w:ascii="Arial TUR" w:hAnsi="Arial TUR" w:cs="FrankRuehl"/>
          <w:spacing w:val="10"/>
          <w:sz w:val="22"/>
          <w:szCs w:val="28"/>
          <w:rtl/>
        </w:rPr>
        <w:tab/>
      </w:r>
      <w:r w:rsidRPr="00D36B7F">
        <w:rPr>
          <w:rFonts w:ascii="Arial TUR" w:hAnsi="Arial TUR" w:cs="FrankRuehl" w:hint="cs"/>
          <w:spacing w:val="10"/>
          <w:sz w:val="22"/>
          <w:szCs w:val="28"/>
          <w:rtl/>
        </w:rPr>
        <w:t xml:space="preserve">כעקרון, כּמוֹתה, סבור גם היועץ המשפטי לממשלה, כי קריאה לחרם יכולה לשמש שיקול לאי-הענקת פרס ישראל. אמנם, לדבריו, </w:t>
      </w:r>
      <w:r w:rsidRPr="00D36B7F">
        <w:rPr>
          <w:rFonts w:ascii="Century" w:hAnsi="Century" w:cs="Miriam" w:hint="cs"/>
          <w:b/>
          <w:sz w:val="22"/>
          <w:rtl/>
        </w:rPr>
        <w:t>"יש לבחון את נסיבות המקרה הספציפיות, ובהן חומרת הדברים, עדכניותם, תכיפותם וכיוצא באלה"</w:t>
      </w:r>
      <w:r w:rsidRPr="00D36B7F">
        <w:rPr>
          <w:rFonts w:ascii="Arial TUR" w:hAnsi="Arial TUR" w:cs="FrankRuehl" w:hint="cs"/>
          <w:spacing w:val="10"/>
          <w:sz w:val="22"/>
          <w:szCs w:val="28"/>
          <w:rtl/>
        </w:rPr>
        <w:t xml:space="preserve">, ובחינה זו הביאה אותו למסקנה מנוגדת לזו של השרה בנסיבות העניין דנן, אך העיקרון בעינו עומד: השיקול ששקלה שרת החינוך, איננו זר; הוא לגיטימי. לדבריה, הפער שבין עמדתה-שלה, לזו של היועץ המשפטי לממשלה, הריהו עניין של </w:t>
      </w:r>
      <w:r w:rsidRPr="00D36B7F">
        <w:rPr>
          <w:rFonts w:ascii="Century" w:hAnsi="Century" w:cs="Miriam" w:hint="cs"/>
          <w:b/>
          <w:sz w:val="22"/>
          <w:rtl/>
        </w:rPr>
        <w:t>כמות</w:t>
      </w:r>
      <w:r w:rsidRPr="00D36B7F">
        <w:rPr>
          <w:rFonts w:ascii="Arial TUR" w:hAnsi="Arial TUR" w:cs="FrankRuehl" w:hint="cs"/>
          <w:spacing w:val="10"/>
          <w:sz w:val="22"/>
          <w:szCs w:val="28"/>
          <w:rtl/>
        </w:rPr>
        <w:t>. לגבי ה</w:t>
      </w:r>
      <w:r w:rsidRPr="00D36B7F">
        <w:rPr>
          <w:rFonts w:ascii="Century" w:hAnsi="Century" w:cs="Miriam" w:hint="cs"/>
          <w:b/>
          <w:sz w:val="22"/>
          <w:rtl/>
        </w:rPr>
        <w:t>מהות</w:t>
      </w:r>
      <w:r w:rsidRPr="00D36B7F">
        <w:rPr>
          <w:rFonts w:ascii="Arial TUR" w:hAnsi="Arial TUR" w:cs="FrankRuehl" w:hint="cs"/>
          <w:spacing w:val="10"/>
          <w:sz w:val="22"/>
          <w:szCs w:val="28"/>
          <w:rtl/>
        </w:rPr>
        <w:t xml:space="preserve">, הדגיש היועץ המשפטי לממשלה בחוות דעתו, כי קריאה לחרם על מוסד ממוסדות המדינה, עולה כדי </w:t>
      </w:r>
      <w:r w:rsidRPr="00D36B7F">
        <w:rPr>
          <w:rFonts w:ascii="Century" w:hAnsi="Century" w:cs="Miriam" w:hint="cs"/>
          <w:b/>
          <w:sz w:val="22"/>
          <w:rtl/>
        </w:rPr>
        <w:t>"חרם על מדינת ישראל"</w:t>
      </w:r>
      <w:r w:rsidRPr="00D36B7F">
        <w:rPr>
          <w:rFonts w:ascii="Arial TUR" w:hAnsi="Arial TUR" w:cs="FrankRuehl" w:hint="cs"/>
          <w:spacing w:val="10"/>
          <w:sz w:val="22"/>
          <w:szCs w:val="28"/>
          <w:rtl/>
        </w:rPr>
        <w:t xml:space="preserve"> על-פי חוק החרם; </w:t>
      </w:r>
      <w:proofErr w:type="spellStart"/>
      <w:r w:rsidRPr="00D36B7F">
        <w:rPr>
          <w:rFonts w:ascii="Arial TUR" w:hAnsi="Arial TUR" w:cs="FrankRuehl" w:hint="cs"/>
          <w:spacing w:val="10"/>
          <w:sz w:val="22"/>
          <w:szCs w:val="28"/>
          <w:rtl/>
        </w:rPr>
        <w:t>ככזו</w:t>
      </w:r>
      <w:proofErr w:type="spellEnd"/>
      <w:r w:rsidRPr="00D36B7F">
        <w:rPr>
          <w:rFonts w:ascii="Arial TUR" w:hAnsi="Arial TUR" w:cs="FrankRuehl" w:hint="cs"/>
          <w:spacing w:val="10"/>
          <w:sz w:val="22"/>
          <w:szCs w:val="28"/>
          <w:rtl/>
        </w:rPr>
        <w:t xml:space="preserve">, היא עשויה לבוא בקהל אותם מקרים 'חיצוניים' שבהם רשאי שר החינוך להימנע מהענקת הפרס. השרה סבורה אפוא, כי משום שבעניין של </w:t>
      </w:r>
      <w:r w:rsidRPr="00D36B7F">
        <w:rPr>
          <w:rFonts w:ascii="Century" w:hAnsi="Century" w:cs="Miriam" w:hint="cs"/>
          <w:b/>
          <w:sz w:val="22"/>
          <w:rtl/>
        </w:rPr>
        <w:t>מידה</w:t>
      </w:r>
      <w:r w:rsidRPr="00D36B7F">
        <w:rPr>
          <w:rFonts w:ascii="Arial TUR" w:hAnsi="Arial TUR" w:cs="FrankRuehl" w:hint="cs"/>
          <w:spacing w:val="10"/>
          <w:sz w:val="22"/>
          <w:szCs w:val="28"/>
          <w:rtl/>
        </w:rPr>
        <w:t xml:space="preserve"> ו</w:t>
      </w:r>
      <w:r w:rsidRPr="00D36B7F">
        <w:rPr>
          <w:rFonts w:ascii="Century" w:hAnsi="Century" w:cs="Miriam" w:hint="cs"/>
          <w:b/>
          <w:sz w:val="22"/>
          <w:rtl/>
        </w:rPr>
        <w:t>משקל</w:t>
      </w:r>
      <w:r w:rsidRPr="00D36B7F">
        <w:rPr>
          <w:rFonts w:ascii="Arial TUR" w:hAnsi="Arial TUR" w:cs="FrankRuehl" w:hint="cs"/>
          <w:spacing w:val="10"/>
          <w:sz w:val="22"/>
          <w:szCs w:val="28"/>
          <w:rtl/>
        </w:rPr>
        <w:t xml:space="preserve"> עסקינן, הרי שיש לילך אחר הכרעתו של בעל הסמכות. שיקול הדעת מסור לשרת החינוך, היא זו שהוסמכה לקבוע אם המעשה שעשה פרופ' גולדרייך חמור דיו כדי למנוע ממנו את קבלת פרס ישראל. השרה מוצאת תימוכין לעמדתה, במישור העקרוני, גם בדבריו של חברי, השופט </w:t>
      </w:r>
      <w:r w:rsidRPr="00D36B7F">
        <w:rPr>
          <w:rFonts w:ascii="Century" w:hAnsi="Century" w:cs="Miriam" w:hint="cs"/>
          <w:b/>
          <w:sz w:val="22"/>
          <w:rtl/>
        </w:rPr>
        <w:t>י' עמית</w:t>
      </w:r>
      <w:r w:rsidRPr="00D36B7F">
        <w:rPr>
          <w:rFonts w:ascii="Arial TUR" w:hAnsi="Arial TUR" w:cs="FrankRuehl" w:hint="cs"/>
          <w:spacing w:val="10"/>
          <w:sz w:val="22"/>
          <w:szCs w:val="28"/>
          <w:rtl/>
        </w:rPr>
        <w:t>, בעתירה הקודמת: "</w:t>
      </w:r>
      <w:r w:rsidRPr="00D36B7F">
        <w:rPr>
          <w:rFonts w:ascii="Century" w:hAnsi="Century" w:cs="Miriam" w:hint="cs"/>
          <w:b/>
          <w:sz w:val="22"/>
          <w:rtl/>
        </w:rPr>
        <w:t>אני נכון להניח כי קריאה לחרם על מדינת ישראל או לחרם על האקדמיה במדינת ישראל, במיוחד מפיו של מי שיוקרתו והישגיו צמחו לו בערוגות האקדמיה בישראל, עשויה להיכנס לגדר המקרים הקיצוניים והחריגים של התחשבות בשיקול 'חיצוני'. זאת, מאחר שקשה להלום כי איש אקדמיה ישראלי, שפועל במסגרת האקדמיה הישראלית ונהנה מחסותה, ישתתף בקריאה לחרם על האקדמיה בישראל. מצב זה הוא בבחינת אבסורד שקשה להעלותו על הדעת"</w:t>
      </w:r>
      <w:r w:rsidRPr="00D36B7F">
        <w:rPr>
          <w:rFonts w:ascii="Arial TUR" w:hAnsi="Arial TUR" w:cs="FrankRuehl" w:hint="cs"/>
          <w:spacing w:val="10"/>
          <w:sz w:val="22"/>
          <w:szCs w:val="28"/>
          <w:rtl/>
        </w:rPr>
        <w:t xml:space="preserve"> (בג"ץ 2199/21 </w:t>
      </w:r>
      <w:r w:rsidRPr="00D36B7F">
        <w:rPr>
          <w:rFonts w:ascii="Century" w:hAnsi="Century" w:cs="Miriam" w:hint="cs"/>
          <w:b/>
          <w:sz w:val="22"/>
          <w:rtl/>
        </w:rPr>
        <w:t>ועדת השופטים להענקת פרס ישראל לשנת תשפ"א בתחום חקר המתמטיקה,</w:t>
      </w:r>
      <w:r w:rsidRPr="00D36B7F">
        <w:rPr>
          <w:rFonts w:ascii="Arial TUR" w:hAnsi="Arial TUR" w:cs="FrankRuehl" w:hint="cs"/>
          <w:spacing w:val="10"/>
          <w:sz w:val="22"/>
          <w:szCs w:val="28"/>
          <w:rtl/>
        </w:rPr>
        <w:t xml:space="preserve"> </w:t>
      </w:r>
      <w:r w:rsidRPr="00D36B7F">
        <w:rPr>
          <w:rFonts w:ascii="Century" w:hAnsi="Century" w:cs="Miriam" w:hint="cs"/>
          <w:b/>
          <w:sz w:val="22"/>
          <w:rtl/>
        </w:rPr>
        <w:t>חקר מדעי המחשב נ' שר החינוך</w:t>
      </w:r>
      <w:r w:rsidRPr="00D36B7F">
        <w:rPr>
          <w:rFonts w:ascii="Arial TUR" w:hAnsi="Arial TUR" w:cs="FrankRuehl" w:hint="cs"/>
          <w:spacing w:val="10"/>
          <w:sz w:val="22"/>
          <w:szCs w:val="28"/>
          <w:rtl/>
        </w:rPr>
        <w:t xml:space="preserve">, פסקה 20 (12.8.2021) (להלן: </w:t>
      </w:r>
      <w:r w:rsidRPr="00D36B7F">
        <w:rPr>
          <w:rFonts w:ascii="Century" w:hAnsi="Century" w:cs="Miriam" w:hint="cs"/>
          <w:b/>
          <w:sz w:val="22"/>
          <w:rtl/>
        </w:rPr>
        <w:t>בג"ץ 2199/21</w:t>
      </w:r>
      <w:r w:rsidRPr="00D36B7F">
        <w:rPr>
          <w:rFonts w:ascii="Arial TUR" w:hAnsi="Arial TUR" w:cs="FrankRuehl" w:hint="cs"/>
          <w:spacing w:val="10"/>
          <w:sz w:val="22"/>
          <w:szCs w:val="28"/>
          <w:rtl/>
        </w:rPr>
        <w:t>)).</w:t>
      </w:r>
    </w:p>
    <w:p w:rsidR="00D36B7F" w:rsidRPr="00D36B7F" w:rsidRDefault="00D36B7F" w:rsidP="00D36B7F">
      <w:pPr>
        <w:tabs>
          <w:tab w:val="left" w:pos="-52"/>
          <w:tab w:val="left" w:pos="800"/>
        </w:tabs>
        <w:ind w:left="90"/>
        <w:jc w:val="both"/>
        <w:rPr>
          <w:rFonts w:ascii="Arial TUR" w:hAnsi="Arial TUR" w:cs="FrankRuehl"/>
          <w:spacing w:val="10"/>
          <w:sz w:val="22"/>
          <w:szCs w:val="28"/>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5.</w:t>
      </w:r>
      <w:r w:rsidRPr="00D36B7F">
        <w:rPr>
          <w:rFonts w:ascii="Arial TUR" w:hAnsi="Arial TUR" w:cs="FrankRuehl"/>
          <w:spacing w:val="10"/>
          <w:sz w:val="22"/>
          <w:szCs w:val="28"/>
          <w:rtl/>
        </w:rPr>
        <w:tab/>
      </w:r>
      <w:r w:rsidRPr="00D36B7F">
        <w:rPr>
          <w:rFonts w:ascii="Arial TUR" w:hAnsi="Arial TUR" w:cs="FrankRuehl" w:hint="cs"/>
          <w:spacing w:val="10"/>
          <w:sz w:val="22"/>
          <w:szCs w:val="28"/>
          <w:rtl/>
        </w:rPr>
        <w:t xml:space="preserve">החלטת השרה אפוא, הטובה היא, אם רעה? האם נכונה גישה קפדנית, או שמא עדיפה עליה גישה נדיבת-לב? האם רצוי להכיל או ראוי לדחות? עוד כהנה וכהנה מחשבות ותהיות חולפות במוח, נוגעות ללב. הציבור הישראלי מפולג. מסקנת </w:t>
      </w:r>
      <w:proofErr w:type="spellStart"/>
      <w:r w:rsidRPr="00D36B7F">
        <w:rPr>
          <w:rFonts w:ascii="Arial TUR" w:hAnsi="Arial TUR" w:cs="FrankRuehl" w:hint="cs"/>
          <w:spacing w:val="10"/>
          <w:sz w:val="22"/>
          <w:szCs w:val="28"/>
          <w:rtl/>
        </w:rPr>
        <w:t>השקלא</w:t>
      </w:r>
      <w:proofErr w:type="spellEnd"/>
      <w:r w:rsidRPr="00D36B7F">
        <w:rPr>
          <w:rFonts w:ascii="Arial TUR" w:hAnsi="Arial TUR" w:cs="FrankRuehl" w:hint="cs"/>
          <w:spacing w:val="10"/>
          <w:sz w:val="22"/>
          <w:szCs w:val="28"/>
          <w:rtl/>
        </w:rPr>
        <w:t xml:space="preserve"> וטריא אינה החלטית. אך לא לנו, השופטים, פתרונים. רשאי/ת כל ישראלי/ת להחזיק בדעתו/ה. ההחלטה על הענקת פרס ישראל נתונה לסמכות שרת החינוך. השרה לא חרגה מתחום סמכותה, לא טעתה בפרשנות של דין, לא הסיגה את גבולהּ של ועדת הפרס, לא באה בתחומהּ, לא התערבה בשיקול דעתה המקצועי, לא פעלה בשרירות, לא נקטה משׂוא פנים ולא נתנה ידה לאפליה. שיקולים ששקלה, אינם זרים לעניין.</w:t>
      </w:r>
    </w:p>
    <w:p w:rsidR="00D36B7F" w:rsidRPr="00D36B7F" w:rsidRDefault="00D36B7F" w:rsidP="00D36B7F">
      <w:pPr>
        <w:tabs>
          <w:tab w:val="left" w:pos="-52"/>
          <w:tab w:val="left" w:pos="800"/>
        </w:tabs>
        <w:spacing w:line="360" w:lineRule="auto"/>
        <w:ind w:left="91"/>
        <w:jc w:val="both"/>
        <w:rPr>
          <w:rFonts w:ascii="Arial TUR" w:hAnsi="Arial TUR" w:cs="FrankRuehl"/>
          <w:spacing w:val="10"/>
          <w:sz w:val="22"/>
          <w:szCs w:val="28"/>
          <w:rtl/>
        </w:rPr>
      </w:pPr>
      <w:r w:rsidRPr="00D36B7F">
        <w:rPr>
          <w:rFonts w:ascii="Arial TUR" w:hAnsi="Arial TUR" w:cs="FrankRuehl"/>
          <w:spacing w:val="10"/>
          <w:sz w:val="22"/>
          <w:szCs w:val="28"/>
          <w:rtl/>
        </w:rPr>
        <w:tab/>
      </w:r>
    </w:p>
    <w:p w:rsidR="00D36B7F" w:rsidRPr="00D36B7F" w:rsidRDefault="00D36B7F" w:rsidP="00D36B7F">
      <w:pPr>
        <w:tabs>
          <w:tab w:val="left" w:pos="-52"/>
          <w:tab w:val="left" w:pos="800"/>
        </w:tabs>
        <w:spacing w:line="360" w:lineRule="auto"/>
        <w:ind w:left="91"/>
        <w:jc w:val="both"/>
        <w:rPr>
          <w:rFonts w:ascii="Arial TUR" w:hAnsi="Arial TUR" w:cs="FrankRuehl"/>
          <w:spacing w:val="10"/>
          <w:sz w:val="22"/>
          <w:szCs w:val="28"/>
          <w:rtl/>
        </w:rPr>
      </w:pPr>
      <w:r w:rsidRPr="00D36B7F">
        <w:rPr>
          <w:rFonts w:ascii="Arial TUR" w:hAnsi="Arial TUR" w:cs="FrankRuehl"/>
          <w:spacing w:val="10"/>
          <w:sz w:val="22"/>
          <w:szCs w:val="28"/>
          <w:rtl/>
        </w:rPr>
        <w:lastRenderedPageBreak/>
        <w:tab/>
      </w:r>
      <w:r w:rsidRPr="00D36B7F">
        <w:rPr>
          <w:rFonts w:ascii="Arial TUR" w:hAnsi="Arial TUR" w:cs="FrankRuehl" w:hint="cs"/>
          <w:spacing w:val="10"/>
          <w:sz w:val="22"/>
          <w:szCs w:val="28"/>
          <w:rtl/>
        </w:rPr>
        <w:t>זהו תורף חוות-דעתי, ומכאן נגזרת מסקנתי. מה שאומר להלן, לא נועד אלא להשיב לדברי חברתי.</w:t>
      </w:r>
    </w:p>
    <w:p w:rsidR="00D36B7F" w:rsidRPr="00D36B7F" w:rsidRDefault="00D36B7F" w:rsidP="00D36B7F">
      <w:pPr>
        <w:tabs>
          <w:tab w:val="left" w:pos="-52"/>
          <w:tab w:val="left" w:pos="800"/>
        </w:tabs>
        <w:spacing w:line="360" w:lineRule="auto"/>
        <w:ind w:left="91"/>
        <w:jc w:val="both"/>
        <w:rPr>
          <w:rFonts w:ascii="Arial TUR" w:hAnsi="Arial TUR" w:cs="FrankRuehl"/>
          <w:spacing w:val="10"/>
          <w:sz w:val="22"/>
          <w:szCs w:val="28"/>
          <w:rtl/>
        </w:rPr>
      </w:pPr>
      <w:r w:rsidRPr="00D36B7F">
        <w:rPr>
          <w:rFonts w:ascii="Arial TUR" w:hAnsi="Arial TUR" w:cs="FrankRuehl" w:hint="cs"/>
          <w:spacing w:val="10"/>
          <w:sz w:val="22"/>
          <w:szCs w:val="28"/>
          <w:rtl/>
        </w:rPr>
        <w:t xml:space="preserve">  </w:t>
      </w: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6.</w:t>
      </w:r>
      <w:r w:rsidRPr="00D36B7F">
        <w:rPr>
          <w:rFonts w:ascii="Arial TUR" w:hAnsi="Arial TUR" w:cs="FrankRuehl" w:hint="cs"/>
          <w:spacing w:val="10"/>
          <w:sz w:val="22"/>
          <w:szCs w:val="28"/>
          <w:rtl/>
        </w:rPr>
        <w:tab/>
        <w:t xml:space="preserve">לדעת חברתי, </w:t>
      </w:r>
      <w:r w:rsidRPr="00D36B7F">
        <w:rPr>
          <w:rFonts w:ascii="Century" w:hAnsi="Century" w:cs="Miriam"/>
          <w:b/>
          <w:sz w:val="22"/>
          <w:rtl/>
        </w:rPr>
        <w:t>"השאלה הניצבת בלב העתירה היא אם חתימת פרופ' גולדרייך על העצומה, עולה בחומרתה על כל האמירות שהשמיעו עד כה חתני פרס ישראל לדורותיהם. ובמילים אחרות: האם חתימת פרופ' גולדרייך על העצומה היא מעשה כה חריג ומקומם, באופן שמצדיק לשלול ממנו את פרס ישראל על בסיס שיקולים לבר-מקצועיים, לראשונה בתולדות המדינה?"</w:t>
      </w:r>
      <w:r w:rsidRPr="00D36B7F">
        <w:rPr>
          <w:rFonts w:ascii="Arial TUR" w:hAnsi="Arial TUR" w:cs="FrankRuehl" w:hint="cs"/>
          <w:spacing w:val="10"/>
          <w:sz w:val="22"/>
          <w:szCs w:val="28"/>
          <w:rtl/>
        </w:rPr>
        <w:t xml:space="preserve"> דעתי-שלי, באשר לשאלה שבמוקד, שונה. אל לנו, לבחון עתה, דה-נובו, מהי ההחלטה הנכונה שראוי לקבל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האם להצדיק את שלילת הפרס, אם לאו? השאלה שעלינו לשאול את עצמנו היא אחרת: האם קמה עילה משפטית להתערבותנו בהחלטת השרה? על כך השבתי, כאמור, בשלילה.</w:t>
      </w:r>
    </w:p>
    <w:p w:rsidR="00D36B7F" w:rsidRPr="00D36B7F" w:rsidRDefault="00D36B7F" w:rsidP="00D36B7F">
      <w:pPr>
        <w:tabs>
          <w:tab w:val="left" w:pos="-52"/>
          <w:tab w:val="left" w:pos="800"/>
        </w:tabs>
        <w:spacing w:line="360" w:lineRule="auto"/>
        <w:ind w:left="90"/>
        <w:jc w:val="both"/>
        <w:rPr>
          <w:rFonts w:ascii="Century" w:hAnsi="Century" w:cs="Miriam"/>
          <w:b/>
          <w:sz w:val="22"/>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7.</w:t>
      </w:r>
      <w:r w:rsidRPr="00D36B7F">
        <w:rPr>
          <w:rFonts w:ascii="Century" w:hAnsi="Century" w:cs="Miriam" w:hint="cs"/>
          <w:b/>
          <w:sz w:val="22"/>
          <w:rtl/>
        </w:rPr>
        <w:tab/>
      </w:r>
      <w:r w:rsidRPr="00D36B7F">
        <w:rPr>
          <w:rFonts w:ascii="Arial TUR" w:hAnsi="Arial TUR" w:cs="FrankRuehl"/>
          <w:spacing w:val="10"/>
          <w:sz w:val="22"/>
          <w:szCs w:val="28"/>
          <w:rtl/>
        </w:rPr>
        <w:t>חברתי</w:t>
      </w:r>
      <w:r w:rsidRPr="00D36B7F">
        <w:rPr>
          <w:rFonts w:ascii="Arial TUR" w:hAnsi="Arial TUR" w:cs="FrankRuehl" w:hint="cs"/>
          <w:spacing w:val="10"/>
          <w:sz w:val="22"/>
          <w:szCs w:val="28"/>
          <w:rtl/>
        </w:rPr>
        <w:t xml:space="preserve"> צודקת:</w:t>
      </w:r>
      <w:r w:rsidRPr="00D36B7F">
        <w:rPr>
          <w:rFonts w:ascii="Arial TUR" w:hAnsi="Arial TUR" w:cs="FrankRuehl"/>
          <w:spacing w:val="10"/>
          <w:sz w:val="22"/>
          <w:szCs w:val="28"/>
          <w:rtl/>
        </w:rPr>
        <w:t xml:space="preserve"> בעתירות </w:t>
      </w:r>
      <w:r w:rsidRPr="00D36B7F">
        <w:rPr>
          <w:rFonts w:ascii="Arial TUR" w:hAnsi="Arial TUR" w:cs="FrankRuehl" w:hint="cs"/>
          <w:spacing w:val="10"/>
          <w:sz w:val="22"/>
          <w:szCs w:val="28"/>
          <w:rtl/>
        </w:rPr>
        <w:t>קודמות</w:t>
      </w:r>
      <w:r w:rsidRPr="00D36B7F">
        <w:rPr>
          <w:rFonts w:ascii="Arial TUR" w:hAnsi="Arial TUR" w:cs="FrankRuehl"/>
          <w:spacing w:val="10"/>
          <w:sz w:val="22"/>
          <w:szCs w:val="28"/>
          <w:rtl/>
        </w:rPr>
        <w:t xml:space="preserve">, </w:t>
      </w:r>
      <w:r w:rsidRPr="00D36B7F">
        <w:rPr>
          <w:rFonts w:ascii="Arial TUR" w:hAnsi="Arial TUR" w:cs="FrankRuehl" w:hint="cs"/>
          <w:spacing w:val="10"/>
          <w:sz w:val="22"/>
          <w:szCs w:val="28"/>
          <w:rtl/>
        </w:rPr>
        <w:t xml:space="preserve">שבהן התבקשה </w:t>
      </w:r>
      <w:r w:rsidRPr="00D36B7F">
        <w:rPr>
          <w:rFonts w:ascii="Arial TUR" w:hAnsi="Arial TUR" w:cs="FrankRuehl"/>
          <w:spacing w:val="10"/>
          <w:sz w:val="22"/>
          <w:szCs w:val="28"/>
          <w:rtl/>
        </w:rPr>
        <w:t>מנ</w:t>
      </w:r>
      <w:r w:rsidRPr="00D36B7F">
        <w:rPr>
          <w:rFonts w:ascii="Arial TUR" w:hAnsi="Arial TUR" w:cs="FrankRuehl" w:hint="cs"/>
          <w:spacing w:val="10"/>
          <w:sz w:val="22"/>
          <w:szCs w:val="28"/>
          <w:rtl/>
        </w:rPr>
        <w:t>י</w:t>
      </w:r>
      <w:r w:rsidRPr="00D36B7F">
        <w:rPr>
          <w:rFonts w:ascii="Arial TUR" w:hAnsi="Arial TUR" w:cs="FrankRuehl"/>
          <w:spacing w:val="10"/>
          <w:sz w:val="22"/>
          <w:szCs w:val="28"/>
          <w:rtl/>
        </w:rPr>
        <w:t>ע</w:t>
      </w:r>
      <w:r w:rsidRPr="00D36B7F">
        <w:rPr>
          <w:rFonts w:ascii="Arial TUR" w:hAnsi="Arial TUR" w:cs="FrankRuehl" w:hint="cs"/>
          <w:spacing w:val="10"/>
          <w:sz w:val="22"/>
          <w:szCs w:val="28"/>
          <w:rtl/>
        </w:rPr>
        <w:t>ת</w:t>
      </w:r>
      <w:r w:rsidRPr="00D36B7F">
        <w:rPr>
          <w:rFonts w:ascii="Arial TUR" w:hAnsi="Arial TUR" w:cs="FrankRuehl"/>
          <w:spacing w:val="10"/>
          <w:sz w:val="22"/>
          <w:szCs w:val="28"/>
          <w:rtl/>
        </w:rPr>
        <w:t xml:space="preserve"> הענקת פרס ישראל, מחמת התבטאויות</w:t>
      </w:r>
      <w:r w:rsidRPr="00D36B7F">
        <w:rPr>
          <w:rFonts w:ascii="Arial TUR" w:hAnsi="Arial TUR" w:cs="FrankRuehl" w:hint="cs"/>
          <w:spacing w:val="10"/>
          <w:sz w:val="22"/>
          <w:szCs w:val="28"/>
          <w:rtl/>
        </w:rPr>
        <w:t xml:space="preserve"> ומעשים של המועמדים לפרס, </w:t>
      </w:r>
      <w:r w:rsidRPr="00D36B7F">
        <w:rPr>
          <w:rFonts w:ascii="Arial TUR" w:hAnsi="Arial TUR" w:cs="FrankRuehl"/>
          <w:spacing w:val="10"/>
          <w:sz w:val="22"/>
          <w:szCs w:val="28"/>
          <w:rtl/>
        </w:rPr>
        <w:t>הו</w:t>
      </w:r>
      <w:r w:rsidRPr="00D36B7F">
        <w:rPr>
          <w:rFonts w:ascii="Arial TUR" w:hAnsi="Arial TUR" w:cs="FrankRuehl" w:hint="cs"/>
          <w:spacing w:val="10"/>
          <w:sz w:val="22"/>
          <w:szCs w:val="28"/>
          <w:rtl/>
        </w:rPr>
        <w:t>בא</w:t>
      </w:r>
      <w:r w:rsidRPr="00D36B7F">
        <w:rPr>
          <w:rFonts w:ascii="Arial TUR" w:hAnsi="Arial TUR" w:cs="FrankRuehl"/>
          <w:spacing w:val="10"/>
          <w:sz w:val="22"/>
          <w:szCs w:val="28"/>
          <w:rtl/>
        </w:rPr>
        <w:t xml:space="preserve">ו </w:t>
      </w:r>
      <w:r w:rsidRPr="00D36B7F">
        <w:rPr>
          <w:rFonts w:ascii="Arial TUR" w:hAnsi="Arial TUR" w:cs="FrankRuehl" w:hint="cs"/>
          <w:spacing w:val="10"/>
          <w:sz w:val="22"/>
          <w:szCs w:val="28"/>
          <w:rtl/>
        </w:rPr>
        <w:t xml:space="preserve">לפני בית המשפט </w:t>
      </w:r>
      <w:r w:rsidRPr="00D36B7F">
        <w:rPr>
          <w:rFonts w:ascii="Arial TUR" w:hAnsi="Arial TUR" w:cs="FrankRuehl"/>
          <w:spacing w:val="10"/>
          <w:sz w:val="22"/>
          <w:szCs w:val="28"/>
          <w:rtl/>
        </w:rPr>
        <w:t xml:space="preserve">דברים קשים, </w:t>
      </w:r>
      <w:r w:rsidRPr="00D36B7F">
        <w:rPr>
          <w:rFonts w:ascii="Arial TUR" w:hAnsi="Arial TUR" w:cs="FrankRuehl" w:hint="cs"/>
          <w:spacing w:val="10"/>
          <w:sz w:val="22"/>
          <w:szCs w:val="28"/>
          <w:rtl/>
        </w:rPr>
        <w:t xml:space="preserve">צורמים, </w:t>
      </w:r>
      <w:r w:rsidRPr="00D36B7F">
        <w:rPr>
          <w:rFonts w:ascii="Arial TUR" w:hAnsi="Arial TUR" w:cs="FrankRuehl"/>
          <w:spacing w:val="10"/>
          <w:sz w:val="22"/>
          <w:szCs w:val="28"/>
          <w:rtl/>
        </w:rPr>
        <w:t>בוטים</w:t>
      </w:r>
      <w:r w:rsidRPr="00D36B7F">
        <w:rPr>
          <w:rFonts w:ascii="Arial TUR" w:hAnsi="Arial TUR" w:cs="FrankRuehl" w:hint="cs"/>
          <w:spacing w:val="10"/>
          <w:sz w:val="22"/>
          <w:szCs w:val="28"/>
          <w:rtl/>
        </w:rPr>
        <w:t xml:space="preserve">, מפִּיהם ומכְּתבם של מועמדים שונים </w:t>
      </w:r>
      <w:r w:rsidRPr="00D36B7F">
        <w:rPr>
          <w:rFonts w:ascii="Arial TUR" w:hAnsi="Arial TUR" w:cs="FrankRuehl"/>
          <w:spacing w:val="10"/>
          <w:sz w:val="22"/>
          <w:szCs w:val="28"/>
          <w:rtl/>
        </w:rPr>
        <w:t xml:space="preserve">– ולמרות זאת, לבד </w:t>
      </w:r>
      <w:r w:rsidRPr="00D36B7F">
        <w:rPr>
          <w:rFonts w:ascii="Arial TUR" w:hAnsi="Arial TUR" w:cs="FrankRuehl" w:hint="cs"/>
          <w:spacing w:val="10"/>
          <w:sz w:val="22"/>
          <w:szCs w:val="28"/>
          <w:rtl/>
        </w:rPr>
        <w:t>מעניין אחד ויחיד</w:t>
      </w:r>
      <w:r w:rsidRPr="00D36B7F">
        <w:rPr>
          <w:rFonts w:ascii="Arial TUR" w:hAnsi="Arial TUR" w:cs="FrankRuehl"/>
          <w:spacing w:val="10"/>
          <w:sz w:val="22"/>
          <w:szCs w:val="28"/>
          <w:rtl/>
        </w:rPr>
        <w:t>, שהוחזר לבחינה מחודשת</w:t>
      </w:r>
      <w:r w:rsidRPr="00D36B7F">
        <w:rPr>
          <w:rFonts w:ascii="Arial TUR" w:hAnsi="Arial TUR" w:cs="FrankRuehl" w:hint="cs"/>
          <w:spacing w:val="10"/>
          <w:sz w:val="22"/>
          <w:szCs w:val="28"/>
          <w:rtl/>
        </w:rPr>
        <w:t xml:space="preserve">, העדיף </w:t>
      </w:r>
      <w:r w:rsidRPr="00D36B7F">
        <w:rPr>
          <w:rFonts w:ascii="Arial TUR" w:hAnsi="Arial TUR" w:cs="FrankRuehl"/>
          <w:spacing w:val="10"/>
          <w:sz w:val="22"/>
          <w:szCs w:val="28"/>
          <w:rtl/>
        </w:rPr>
        <w:t>בית המשפט</w:t>
      </w:r>
      <w:r w:rsidRPr="00D36B7F">
        <w:rPr>
          <w:rFonts w:ascii="Arial TUR" w:hAnsi="Arial TUR" w:cs="FrankRuehl" w:hint="cs"/>
          <w:spacing w:val="10"/>
          <w:sz w:val="22"/>
          <w:szCs w:val="28"/>
          <w:rtl/>
        </w:rPr>
        <w:t>, פעם אחר פעם,</w:t>
      </w:r>
      <w:r w:rsidRPr="00D36B7F">
        <w:rPr>
          <w:rFonts w:ascii="Arial TUR" w:hAnsi="Arial TUR" w:cs="FrankRuehl"/>
          <w:spacing w:val="10"/>
          <w:sz w:val="22"/>
          <w:szCs w:val="28"/>
          <w:rtl/>
        </w:rPr>
        <w:t xml:space="preserve"> </w:t>
      </w:r>
      <w:r w:rsidRPr="00D36B7F">
        <w:rPr>
          <w:rFonts w:ascii="Arial TUR" w:hAnsi="Arial TUR" w:cs="FrankRuehl" w:hint="cs"/>
          <w:spacing w:val="10"/>
          <w:sz w:val="22"/>
          <w:szCs w:val="28"/>
          <w:rtl/>
        </w:rPr>
        <w:t>להימנע מהתערבות</w:t>
      </w:r>
      <w:r w:rsidRPr="00D36B7F">
        <w:rPr>
          <w:rFonts w:ascii="Arial TUR" w:hAnsi="Arial TUR" w:cs="FrankRuehl"/>
          <w:spacing w:val="10"/>
          <w:sz w:val="22"/>
          <w:szCs w:val="28"/>
          <w:rtl/>
        </w:rPr>
        <w:t xml:space="preserve">. </w:t>
      </w:r>
      <w:r w:rsidRPr="00D36B7F">
        <w:rPr>
          <w:rFonts w:ascii="Arial TUR" w:hAnsi="Arial TUR" w:cs="FrankRuehl" w:hint="cs"/>
          <w:spacing w:val="10"/>
          <w:sz w:val="22"/>
          <w:szCs w:val="28"/>
          <w:rtl/>
        </w:rPr>
        <w:t xml:space="preserve">ברם, מסקנתה של חברתי מכל אותן עתירות מן העבר, כלל אינה מוכרחת. לדעתה, </w:t>
      </w:r>
      <w:r w:rsidRPr="00D36B7F">
        <w:rPr>
          <w:rFonts w:ascii="Arial TUR" w:hAnsi="Arial TUR" w:cs="FrankRuehl"/>
          <w:spacing w:val="10"/>
          <w:sz w:val="22"/>
          <w:szCs w:val="28"/>
          <w:rtl/>
        </w:rPr>
        <w:t xml:space="preserve">לא יתכן </w:t>
      </w:r>
      <w:r w:rsidRPr="00D36B7F">
        <w:rPr>
          <w:rFonts w:ascii="Arial TUR" w:hAnsi="Arial TUR" w:cs="FrankRuehl" w:hint="cs"/>
          <w:spacing w:val="10"/>
          <w:sz w:val="22"/>
          <w:szCs w:val="28"/>
          <w:rtl/>
        </w:rPr>
        <w:t xml:space="preserve">לומר </w:t>
      </w:r>
      <w:r w:rsidRPr="00D36B7F">
        <w:rPr>
          <w:rFonts w:ascii="Arial TUR" w:hAnsi="Arial TUR" w:cs="FrankRuehl"/>
          <w:spacing w:val="10"/>
          <w:sz w:val="22"/>
          <w:szCs w:val="28"/>
          <w:rtl/>
        </w:rPr>
        <w:t>שה</w:t>
      </w:r>
      <w:r w:rsidRPr="00D36B7F">
        <w:rPr>
          <w:rFonts w:ascii="Arial TUR" w:hAnsi="Arial TUR" w:cs="FrankRuehl" w:hint="cs"/>
          <w:spacing w:val="10"/>
          <w:sz w:val="22"/>
          <w:szCs w:val="28"/>
          <w:rtl/>
        </w:rPr>
        <w:t xml:space="preserve">עניין </w:t>
      </w:r>
      <w:r w:rsidRPr="00D36B7F">
        <w:rPr>
          <w:rFonts w:ascii="Arial TUR" w:hAnsi="Arial TUR" w:cs="FrankRuehl"/>
          <w:spacing w:val="10"/>
          <w:sz w:val="22"/>
          <w:szCs w:val="28"/>
          <w:rtl/>
        </w:rPr>
        <w:t xml:space="preserve">שלפנינו חמור </w:t>
      </w:r>
      <w:r w:rsidRPr="00D36B7F">
        <w:rPr>
          <w:rFonts w:ascii="Arial TUR" w:hAnsi="Arial TUR" w:cs="FrankRuehl" w:hint="cs"/>
          <w:spacing w:val="10"/>
          <w:sz w:val="22"/>
          <w:szCs w:val="28"/>
          <w:rtl/>
        </w:rPr>
        <w:t xml:space="preserve">מקודמיו, משום שההשוואה בין זה לבין אלה, מלמדת כי אינו בא </w:t>
      </w:r>
      <w:r w:rsidRPr="00D36B7F">
        <w:rPr>
          <w:rFonts w:ascii="Century" w:hAnsi="Century" w:cs="Miriam"/>
          <w:b/>
          <w:sz w:val="22"/>
          <w:rtl/>
        </w:rPr>
        <w:t>"בגדר אותן נסיבות נדירות, אשר מצדיקות שלילה של פרס ישראל על בסיס שיקולים חיצוניים"</w:t>
      </w:r>
      <w:r w:rsidRPr="00D36B7F">
        <w:rPr>
          <w:rFonts w:ascii="Century" w:hAnsi="Century" w:cs="FrankRuehl"/>
          <w:spacing w:val="10"/>
          <w:sz w:val="22"/>
          <w:szCs w:val="28"/>
          <w:rtl/>
        </w:rPr>
        <w:t xml:space="preserve">. </w:t>
      </w:r>
      <w:r w:rsidRPr="00D36B7F">
        <w:rPr>
          <w:rFonts w:ascii="Century" w:hAnsi="Century" w:cs="FrankRuehl" w:hint="cs"/>
          <w:spacing w:val="10"/>
          <w:sz w:val="22"/>
          <w:szCs w:val="28"/>
          <w:rtl/>
        </w:rPr>
        <w:t xml:space="preserve">דומני, כי </w:t>
      </w:r>
      <w:r w:rsidRPr="00D36B7F">
        <w:rPr>
          <w:rFonts w:ascii="Arial TUR" w:hAnsi="Arial TUR" w:cs="FrankRuehl" w:hint="cs"/>
          <w:spacing w:val="10"/>
          <w:sz w:val="22"/>
          <w:szCs w:val="28"/>
          <w:rtl/>
        </w:rPr>
        <w:t>כאן</w:t>
      </w:r>
      <w:r w:rsidRPr="00D36B7F">
        <w:rPr>
          <w:rFonts w:ascii="Arial TUR" w:hAnsi="Arial TUR" w:cs="FrankRuehl"/>
          <w:spacing w:val="10"/>
          <w:sz w:val="22"/>
          <w:szCs w:val="28"/>
          <w:rtl/>
        </w:rPr>
        <w:t xml:space="preserve"> טמון הקושי </w:t>
      </w:r>
      <w:r w:rsidRPr="00D36B7F">
        <w:rPr>
          <w:rFonts w:ascii="Arial TUR" w:hAnsi="Arial TUR" w:cs="FrankRuehl" w:hint="cs"/>
          <w:spacing w:val="10"/>
          <w:sz w:val="22"/>
          <w:szCs w:val="28"/>
          <w:rtl/>
        </w:rPr>
        <w:t xml:space="preserve">שבעמדת </w:t>
      </w:r>
      <w:r w:rsidRPr="00D36B7F">
        <w:rPr>
          <w:rFonts w:ascii="Arial TUR" w:hAnsi="Arial TUR" w:cs="FrankRuehl"/>
          <w:spacing w:val="10"/>
          <w:sz w:val="22"/>
          <w:szCs w:val="28"/>
          <w:rtl/>
        </w:rPr>
        <w:t xml:space="preserve">חברתי. </w:t>
      </w:r>
      <w:r w:rsidRPr="00D36B7F">
        <w:rPr>
          <w:rFonts w:ascii="Arial TUR" w:hAnsi="Arial TUR" w:cs="FrankRuehl" w:hint="cs"/>
          <w:spacing w:val="10"/>
          <w:sz w:val="22"/>
          <w:szCs w:val="28"/>
          <w:rtl/>
        </w:rPr>
        <w:t xml:space="preserve">שרת החינוך </w:t>
      </w:r>
      <w:r w:rsidRPr="00D36B7F">
        <w:rPr>
          <w:rFonts w:ascii="Arial TUR" w:hAnsi="Arial TUR" w:cs="FrankRuehl"/>
          <w:spacing w:val="10"/>
          <w:sz w:val="22"/>
          <w:szCs w:val="28"/>
          <w:rtl/>
        </w:rPr>
        <w:t xml:space="preserve">הבהירה, חזור והבהר, הן בהחלטתה, הן בדברים </w:t>
      </w:r>
      <w:r w:rsidRPr="00D36B7F">
        <w:rPr>
          <w:rFonts w:ascii="Arial TUR" w:hAnsi="Arial TUR" w:cs="FrankRuehl" w:hint="cs"/>
          <w:spacing w:val="10"/>
          <w:sz w:val="22"/>
          <w:szCs w:val="28"/>
          <w:rtl/>
        </w:rPr>
        <w:t xml:space="preserve">שהובאו לפנינו </w:t>
      </w:r>
      <w:r w:rsidRPr="00D36B7F">
        <w:rPr>
          <w:rFonts w:ascii="Arial TUR" w:hAnsi="Arial TUR" w:cs="FrankRuehl"/>
          <w:spacing w:val="10"/>
          <w:sz w:val="22"/>
          <w:szCs w:val="28"/>
          <w:rtl/>
        </w:rPr>
        <w:t>משמה</w:t>
      </w:r>
      <w:r w:rsidRPr="00D36B7F">
        <w:rPr>
          <w:rFonts w:ascii="Arial TUR" w:hAnsi="Arial TUR" w:cs="FrankRuehl" w:hint="cs"/>
          <w:spacing w:val="10"/>
          <w:sz w:val="22"/>
          <w:szCs w:val="28"/>
          <w:rtl/>
        </w:rPr>
        <w:t>,</w:t>
      </w:r>
      <w:r w:rsidRPr="00D36B7F">
        <w:rPr>
          <w:rFonts w:ascii="Arial TUR" w:hAnsi="Arial TUR" w:cs="FrankRuehl"/>
          <w:spacing w:val="10"/>
          <w:sz w:val="22"/>
          <w:szCs w:val="28"/>
          <w:rtl/>
        </w:rPr>
        <w:t xml:space="preserve"> </w:t>
      </w:r>
      <w:r w:rsidRPr="00D36B7F">
        <w:rPr>
          <w:rFonts w:ascii="Arial TUR" w:hAnsi="Arial TUR" w:cs="FrankRuehl" w:hint="cs"/>
          <w:spacing w:val="10"/>
          <w:sz w:val="22"/>
          <w:szCs w:val="28"/>
          <w:rtl/>
        </w:rPr>
        <w:t>ב</w:t>
      </w:r>
      <w:r w:rsidRPr="00D36B7F">
        <w:rPr>
          <w:rFonts w:ascii="Arial TUR" w:hAnsi="Arial TUR" w:cs="FrankRuehl"/>
          <w:spacing w:val="10"/>
          <w:sz w:val="22"/>
          <w:szCs w:val="28"/>
          <w:rtl/>
        </w:rPr>
        <w:t xml:space="preserve">תגובת היועץ המשפטי לממשלה, כי החלטתה </w:t>
      </w:r>
      <w:r w:rsidRPr="00D36B7F">
        <w:rPr>
          <w:rFonts w:ascii="Arial TUR" w:hAnsi="Arial TUR" w:cs="FrankRuehl" w:hint="cs"/>
          <w:spacing w:val="10"/>
          <w:sz w:val="22"/>
          <w:szCs w:val="28"/>
          <w:rtl/>
        </w:rPr>
        <w:t xml:space="preserve">ניתנה </w:t>
      </w:r>
      <w:r w:rsidRPr="00D36B7F">
        <w:rPr>
          <w:rFonts w:ascii="Arial TUR" w:hAnsi="Arial TUR" w:cs="FrankRuehl"/>
          <w:spacing w:val="10"/>
          <w:sz w:val="22"/>
          <w:szCs w:val="28"/>
          <w:rtl/>
        </w:rPr>
        <w:t>מתוך מו</w:t>
      </w:r>
      <w:r w:rsidRPr="00D36B7F">
        <w:rPr>
          <w:rFonts w:ascii="Arial TUR" w:hAnsi="Arial TUR" w:cs="FrankRuehl" w:hint="cs"/>
          <w:spacing w:val="10"/>
          <w:sz w:val="22"/>
          <w:szCs w:val="28"/>
          <w:rtl/>
        </w:rPr>
        <w:t>ּ</w:t>
      </w:r>
      <w:r w:rsidRPr="00D36B7F">
        <w:rPr>
          <w:rFonts w:ascii="Arial TUR" w:hAnsi="Arial TUR" w:cs="FrankRuehl"/>
          <w:spacing w:val="10"/>
          <w:sz w:val="22"/>
          <w:szCs w:val="28"/>
          <w:rtl/>
        </w:rPr>
        <w:t>דעו</w:t>
      </w:r>
      <w:r w:rsidRPr="00D36B7F">
        <w:rPr>
          <w:rFonts w:ascii="Arial TUR" w:hAnsi="Arial TUR" w:cs="FrankRuehl" w:hint="cs"/>
          <w:spacing w:val="10"/>
          <w:sz w:val="22"/>
          <w:szCs w:val="28"/>
          <w:rtl/>
        </w:rPr>
        <w:t>ּ</w:t>
      </w:r>
      <w:r w:rsidRPr="00D36B7F">
        <w:rPr>
          <w:rFonts w:ascii="Arial TUR" w:hAnsi="Arial TUR" w:cs="FrankRuehl"/>
          <w:spacing w:val="10"/>
          <w:sz w:val="22"/>
          <w:szCs w:val="28"/>
          <w:rtl/>
        </w:rPr>
        <w:t xml:space="preserve">ת מלאה לגבולות סמכותה, לאחר ששקלה את מכלול נסיבות העניין, ובכלל זה גם </w:t>
      </w:r>
      <w:r w:rsidRPr="00D36B7F">
        <w:rPr>
          <w:rFonts w:ascii="Arial TUR" w:hAnsi="Arial TUR" w:cs="FrankRuehl" w:hint="cs"/>
          <w:spacing w:val="10"/>
          <w:sz w:val="22"/>
          <w:szCs w:val="28"/>
          <w:rtl/>
        </w:rPr>
        <w:t xml:space="preserve">את ההלכה הפסוקה, שנקבעה מכוח תקדימי-העבר </w:t>
      </w:r>
      <w:r w:rsidRPr="00D36B7F">
        <w:rPr>
          <w:rFonts w:ascii="Arial TUR" w:hAnsi="Arial TUR" w:cs="FrankRuehl"/>
          <w:spacing w:val="10"/>
          <w:sz w:val="22"/>
          <w:szCs w:val="28"/>
          <w:rtl/>
        </w:rPr>
        <w:t>(כלשו</w:t>
      </w:r>
      <w:r w:rsidRPr="00D36B7F">
        <w:rPr>
          <w:rFonts w:ascii="Arial TUR" w:hAnsi="Arial TUR" w:cs="FrankRuehl" w:hint="cs"/>
          <w:spacing w:val="10"/>
          <w:sz w:val="22"/>
          <w:szCs w:val="28"/>
          <w:rtl/>
        </w:rPr>
        <w:t xml:space="preserve">ן </w:t>
      </w:r>
      <w:r w:rsidRPr="00D36B7F">
        <w:rPr>
          <w:rFonts w:ascii="Arial TUR" w:hAnsi="Arial TUR" w:cs="FrankRuehl"/>
          <w:spacing w:val="10"/>
          <w:sz w:val="22"/>
          <w:szCs w:val="28"/>
          <w:rtl/>
        </w:rPr>
        <w:t>ה</w:t>
      </w:r>
      <w:r w:rsidRPr="00D36B7F">
        <w:rPr>
          <w:rFonts w:ascii="Arial TUR" w:hAnsi="Arial TUR" w:cs="FrankRuehl" w:hint="cs"/>
          <w:spacing w:val="10"/>
          <w:sz w:val="22"/>
          <w:szCs w:val="28"/>
          <w:rtl/>
        </w:rPr>
        <w:t>שרה</w:t>
      </w:r>
      <w:r w:rsidRPr="00D36B7F">
        <w:rPr>
          <w:rFonts w:ascii="Arial TUR" w:hAnsi="Arial TUR" w:cs="FrankRuehl"/>
          <w:spacing w:val="10"/>
          <w:sz w:val="22"/>
          <w:szCs w:val="28"/>
          <w:rtl/>
        </w:rPr>
        <w:t xml:space="preserve">: </w:t>
      </w:r>
      <w:r w:rsidRPr="00D36B7F">
        <w:rPr>
          <w:rFonts w:ascii="Arial TUR" w:hAnsi="Arial TUR" w:cs="FrankRuehl" w:hint="cs"/>
          <w:spacing w:val="10"/>
          <w:sz w:val="22"/>
          <w:szCs w:val="28"/>
          <w:rtl/>
        </w:rPr>
        <w:t>ה</w:t>
      </w:r>
      <w:r w:rsidRPr="00D36B7F">
        <w:rPr>
          <w:rFonts w:ascii="Arial TUR" w:hAnsi="Arial TUR" w:cs="FrankRuehl"/>
          <w:spacing w:val="10"/>
          <w:sz w:val="22"/>
          <w:szCs w:val="28"/>
          <w:rtl/>
        </w:rPr>
        <w:t xml:space="preserve">החלטה ניתנה </w:t>
      </w:r>
      <w:r w:rsidRPr="00D36B7F">
        <w:rPr>
          <w:rFonts w:ascii="Century" w:hAnsi="Century" w:cs="Miriam"/>
          <w:b/>
          <w:sz w:val="22"/>
          <w:rtl/>
        </w:rPr>
        <w:t xml:space="preserve">"לאחר שהוצג לפנַי מרחב שיקול הדעת הנתון לשר החינוך בהחליטו אם לאשר את החלטת ועדת הפרס, לאחר שעיינתי בהכרעת בית המשפט </w:t>
      </w:r>
      <w:r w:rsidRPr="00D36B7F">
        <w:rPr>
          <w:rFonts w:ascii="Century" w:hAnsi="Century" w:cs="Miriam"/>
          <w:b/>
          <w:sz w:val="22"/>
          <w:u w:val="single"/>
          <w:rtl/>
        </w:rPr>
        <w:t>בעתירה זו ובעתירות קודמות</w:t>
      </w:r>
      <w:r w:rsidRPr="00D36B7F">
        <w:rPr>
          <w:rFonts w:ascii="Century" w:hAnsi="Century" w:cs="Miriam"/>
          <w:b/>
          <w:sz w:val="22"/>
          <w:rtl/>
        </w:rPr>
        <w:t xml:space="preserve"> [...]"</w:t>
      </w:r>
      <w:r w:rsidRPr="00D36B7F">
        <w:rPr>
          <w:rFonts w:ascii="Arial TUR" w:hAnsi="Arial TUR" w:cs="FrankRuehl"/>
          <w:spacing w:val="10"/>
          <w:sz w:val="22"/>
          <w:szCs w:val="28"/>
          <w:rtl/>
        </w:rPr>
        <w:t xml:space="preserve">; וכן בהמשך: </w:t>
      </w:r>
      <w:r w:rsidRPr="00D36B7F">
        <w:rPr>
          <w:rFonts w:ascii="Century" w:hAnsi="Century" w:cs="Miriam"/>
          <w:b/>
          <w:sz w:val="22"/>
          <w:rtl/>
        </w:rPr>
        <w:t xml:space="preserve">"נחה דעתי כי חתימתו של פרופ' גולדרייך על העצומה [...] נכנסת בגדרי אותם מקרים חריגים ונדירים </w:t>
      </w:r>
      <w:r w:rsidRPr="00D36B7F">
        <w:rPr>
          <w:rFonts w:ascii="Century" w:hAnsi="Century" w:cs="Miriam"/>
          <w:b/>
          <w:sz w:val="22"/>
          <w:u w:val="single"/>
          <w:rtl/>
        </w:rPr>
        <w:t>גם על פי פסיקת בית המשפט העליון</w:t>
      </w:r>
      <w:r w:rsidRPr="00D36B7F">
        <w:rPr>
          <w:rFonts w:ascii="Century" w:hAnsi="Century" w:cs="Miriam"/>
          <w:b/>
          <w:sz w:val="22"/>
          <w:rtl/>
        </w:rPr>
        <w:t>"</w:t>
      </w:r>
      <w:r w:rsidRPr="00D36B7F">
        <w:rPr>
          <w:rFonts w:ascii="Arial TUR" w:hAnsi="Arial TUR" w:cs="FrankRuehl" w:hint="cs"/>
          <w:spacing w:val="10"/>
          <w:sz w:val="22"/>
          <w:szCs w:val="28"/>
          <w:rtl/>
        </w:rPr>
        <w:t xml:space="preserve"> (ההדגשות הוּספו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נ' ס'); וראו גם: פסקה 100 לתגובת היועץ המשפטי לממשלה</w:t>
      </w:r>
      <w:r w:rsidRPr="00D36B7F">
        <w:rPr>
          <w:rFonts w:ascii="Arial TUR" w:hAnsi="Arial TUR" w:cs="FrankRuehl"/>
          <w:spacing w:val="10"/>
          <w:sz w:val="22"/>
          <w:szCs w:val="28"/>
          <w:rtl/>
        </w:rPr>
        <w:t xml:space="preserve">). </w:t>
      </w:r>
      <w:r w:rsidRPr="00D36B7F">
        <w:rPr>
          <w:rFonts w:ascii="Arial TUR" w:hAnsi="Arial TUR" w:cs="FrankRuehl" w:hint="cs"/>
          <w:spacing w:val="10"/>
          <w:sz w:val="22"/>
          <w:szCs w:val="28"/>
          <w:rtl/>
        </w:rPr>
        <w:t>לגבי המסגרת ה</w:t>
      </w:r>
      <w:r w:rsidRPr="00D36B7F">
        <w:rPr>
          <w:rFonts w:ascii="Century" w:hAnsi="Century" w:cs="Miriam" w:hint="cs"/>
          <w:b/>
          <w:sz w:val="22"/>
          <w:rtl/>
        </w:rPr>
        <w:t>משפטית</w:t>
      </w:r>
      <w:r w:rsidRPr="00D36B7F">
        <w:rPr>
          <w:rFonts w:ascii="Arial TUR" w:hAnsi="Arial TUR" w:cs="FrankRuehl" w:hint="cs"/>
          <w:spacing w:val="10"/>
          <w:sz w:val="22"/>
          <w:szCs w:val="28"/>
          <w:rtl/>
        </w:rPr>
        <w:t>, אין מחלוקת בין היועץ המשפטי לממשלה לבין שרת החינוך. שניהם כאחד מתבססים על העקרונות ה</w:t>
      </w:r>
      <w:r w:rsidRPr="00D36B7F">
        <w:rPr>
          <w:rFonts w:ascii="Century" w:hAnsi="Century" w:cs="Miriam" w:hint="cs"/>
          <w:b/>
          <w:sz w:val="22"/>
          <w:rtl/>
        </w:rPr>
        <w:t>משפטיים</w:t>
      </w:r>
      <w:r w:rsidRPr="00D36B7F">
        <w:rPr>
          <w:rFonts w:ascii="Arial TUR" w:hAnsi="Arial TUR" w:cs="FrankRuehl" w:hint="cs"/>
          <w:spacing w:val="10"/>
          <w:sz w:val="22"/>
          <w:szCs w:val="28"/>
          <w:rtl/>
        </w:rPr>
        <w:t xml:space="preserve"> שגובשו בתקדימי-העבר. המחלוקת נתגלעה רק בשלב היישׂוּם, לגבי המטען ה</w:t>
      </w:r>
      <w:r w:rsidRPr="00D36B7F">
        <w:rPr>
          <w:rFonts w:ascii="Century" w:hAnsi="Century" w:cs="Miriam" w:hint="cs"/>
          <w:b/>
          <w:sz w:val="22"/>
          <w:rtl/>
        </w:rPr>
        <w:t>ערכי</w:t>
      </w:r>
      <w:r w:rsidRPr="00D36B7F">
        <w:rPr>
          <w:rFonts w:ascii="Arial TUR" w:hAnsi="Arial TUR" w:cs="FrankRuehl" w:hint="cs"/>
          <w:spacing w:val="10"/>
          <w:sz w:val="22"/>
          <w:szCs w:val="28"/>
          <w:rtl/>
        </w:rPr>
        <w:t xml:space="preserve">. דא עקא, </w:t>
      </w:r>
      <w:r w:rsidRPr="00D36B7F">
        <w:rPr>
          <w:rFonts w:ascii="Arial TUR" w:hAnsi="Arial TUR" w:cs="FrankRuehl"/>
          <w:spacing w:val="10"/>
          <w:sz w:val="22"/>
          <w:szCs w:val="28"/>
          <w:rtl/>
        </w:rPr>
        <w:t xml:space="preserve">זהו בדיוק המקום שבו </w:t>
      </w:r>
      <w:r w:rsidRPr="00D36B7F">
        <w:rPr>
          <w:rFonts w:ascii="Arial TUR" w:hAnsi="Arial TUR" w:cs="FrankRuehl" w:hint="cs"/>
          <w:spacing w:val="10"/>
          <w:sz w:val="22"/>
          <w:szCs w:val="28"/>
          <w:rtl/>
        </w:rPr>
        <w:t xml:space="preserve">מוטל </w:t>
      </w:r>
      <w:r w:rsidRPr="00D36B7F">
        <w:rPr>
          <w:rFonts w:ascii="Arial TUR" w:hAnsi="Arial TUR" w:cs="FrankRuehl"/>
          <w:spacing w:val="10"/>
          <w:sz w:val="22"/>
          <w:szCs w:val="28"/>
          <w:rtl/>
        </w:rPr>
        <w:t xml:space="preserve">עלינו </w:t>
      </w:r>
      <w:r w:rsidRPr="00D36B7F">
        <w:rPr>
          <w:rFonts w:ascii="Arial TUR" w:hAnsi="Arial TUR" w:cs="FrankRuehl" w:hint="cs"/>
          <w:spacing w:val="10"/>
          <w:sz w:val="22"/>
          <w:szCs w:val="28"/>
          <w:rtl/>
        </w:rPr>
        <w:t xml:space="preserve">השופטים, לעצור, להתאפק, למשוך ידינו מהתערבות, גם אם הדבר מנוגד לאינטואיציה ולרחשי-הלב; עלינו </w:t>
      </w:r>
      <w:r w:rsidRPr="00D36B7F">
        <w:rPr>
          <w:rFonts w:ascii="Arial TUR" w:hAnsi="Arial TUR" w:cs="FrankRuehl"/>
          <w:spacing w:val="10"/>
          <w:sz w:val="22"/>
          <w:szCs w:val="28"/>
          <w:rtl/>
        </w:rPr>
        <w:t>להותיר את ההכרעה לבעל הסמכות.</w:t>
      </w:r>
    </w:p>
    <w:p w:rsidR="00D36B7F" w:rsidRPr="00D36B7F" w:rsidRDefault="00D36B7F" w:rsidP="00D36B7F">
      <w:pPr>
        <w:tabs>
          <w:tab w:val="left" w:pos="-52"/>
          <w:tab w:val="left" w:pos="800"/>
        </w:tabs>
        <w:ind w:left="90"/>
        <w:jc w:val="both"/>
        <w:rPr>
          <w:rFonts w:ascii="Arial TUR" w:hAnsi="Arial TUR" w:cs="FrankRuehl"/>
          <w:spacing w:val="10"/>
          <w:sz w:val="22"/>
          <w:szCs w:val="28"/>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lastRenderedPageBreak/>
        <w:t>8.</w:t>
      </w:r>
      <w:r w:rsidRPr="00D36B7F">
        <w:rPr>
          <w:rFonts w:ascii="Arial TUR" w:hAnsi="Arial TUR" w:cs="FrankRuehl" w:hint="cs"/>
          <w:spacing w:val="10"/>
          <w:sz w:val="22"/>
          <w:szCs w:val="28"/>
          <w:rtl/>
        </w:rPr>
        <w:tab/>
        <w:t xml:space="preserve">עלינו לזכור ולהזכיר, כי זכות </w:t>
      </w:r>
      <w:r w:rsidRPr="00D36B7F">
        <w:rPr>
          <w:rFonts w:ascii="Century" w:hAnsi="Century" w:cs="Miriam" w:hint="cs"/>
          <w:b/>
          <w:sz w:val="22"/>
          <w:rtl/>
        </w:rPr>
        <w:t>'המילה האחרונה'</w:t>
      </w:r>
      <w:r w:rsidRPr="00D36B7F">
        <w:rPr>
          <w:rFonts w:ascii="Arial TUR" w:hAnsi="Arial TUR" w:cs="FrankRuehl" w:hint="cs"/>
          <w:spacing w:val="10"/>
          <w:sz w:val="22"/>
          <w:szCs w:val="28"/>
          <w:rtl/>
        </w:rPr>
        <w:t xml:space="preserve"> נתונה לשרת החינוך. אין זה מתפקידנו, ואף חורג מסמכותנו, אם נבצע 'מקצה-שיפורים'. אף אם באמת ובתמים סבורים אנו, השופטים, כי ניתן היה לקבל החלטה 'טובה' מזו שנתקבלה על-ידי שרת החינוך, 'חכמה' או 'מוצלחת' יותר, הרי שאין לאל-ידנו לבוא בנעליה, להמיר את שיקול-דעתה בשיקול דעתנו-שלנו. לא ל'תיקון-עולם' הוסמכנו, אלא לשפיטה. את מלאכתנו זאת, לא נעשה על סמך מאוויים או תחושות, מה סביר יותר ומה ראוי פחות, אלא בהתבסס על החוק והמשפט. </w:t>
      </w:r>
      <w:r w:rsidRPr="00D36B7F">
        <w:rPr>
          <w:rFonts w:ascii="FrankRuehl" w:hAnsi="FrankRuehl" w:cs="FrankRuehl" w:hint="cs"/>
          <w:color w:val="000000"/>
          <w:spacing w:val="10"/>
          <w:sz w:val="28"/>
          <w:szCs w:val="28"/>
          <w:rtl/>
        </w:rPr>
        <w:t xml:space="preserve">בעתירה נטען לחוסר סבירות קיצוני בהחלטת השרה. אך את פִּשרוֹ של אותו </w:t>
      </w:r>
      <w:r w:rsidRPr="00D36B7F">
        <w:rPr>
          <w:rFonts w:ascii="Century" w:hAnsi="Century" w:cs="Miriam" w:hint="cs"/>
          <w:b/>
          <w:sz w:val="22"/>
          <w:rtl/>
        </w:rPr>
        <w:t>'חוסר'</w:t>
      </w:r>
      <w:r w:rsidRPr="00D36B7F">
        <w:rPr>
          <w:rFonts w:ascii="FrankRuehl" w:hAnsi="FrankRuehl" w:cs="FrankRuehl" w:hint="cs"/>
          <w:color w:val="000000"/>
          <w:spacing w:val="10"/>
          <w:sz w:val="28"/>
          <w:szCs w:val="28"/>
          <w:rtl/>
        </w:rPr>
        <w:t xml:space="preserve"> לא נֵדע, ו</w:t>
      </w:r>
      <w:r w:rsidRPr="00D36B7F">
        <w:rPr>
          <w:rFonts w:ascii="Century" w:hAnsi="Century" w:cs="Miriam" w:hint="cs"/>
          <w:b/>
          <w:sz w:val="22"/>
          <w:rtl/>
        </w:rPr>
        <w:t>'מדד'</w:t>
      </w:r>
      <w:r w:rsidRPr="00D36B7F">
        <w:rPr>
          <w:rFonts w:ascii="FrankRuehl" w:hAnsi="FrankRuehl" w:cs="FrankRuehl" w:hint="cs"/>
          <w:color w:val="000000"/>
          <w:spacing w:val="10"/>
          <w:sz w:val="28"/>
          <w:szCs w:val="28"/>
          <w:rtl/>
        </w:rPr>
        <w:t xml:space="preserve"> הסבירות לוט בערפל. עילת הסבירות המהותית, אולי נוחה, זמינה וגמישה לתפעול, אך קשה להמשׂגה, עמומה, גבולות גזרתהּ פרוצים, ופגיעתה בוודאות המשפטית </w:t>
      </w:r>
      <w:r w:rsidRPr="00D36B7F">
        <w:rPr>
          <w:rFonts w:ascii="FrankRuehl" w:hAnsi="FrankRuehl" w:cs="FrankRuehl"/>
          <w:color w:val="000000"/>
          <w:spacing w:val="10"/>
          <w:sz w:val="28"/>
          <w:szCs w:val="28"/>
          <w:rtl/>
        </w:rPr>
        <w:t>–</w:t>
      </w:r>
      <w:r w:rsidRPr="00D36B7F">
        <w:rPr>
          <w:rFonts w:ascii="FrankRuehl" w:hAnsi="FrankRuehl" w:cs="FrankRuehl" w:hint="cs"/>
          <w:color w:val="000000"/>
          <w:spacing w:val="10"/>
          <w:sz w:val="28"/>
          <w:szCs w:val="28"/>
          <w:rtl/>
        </w:rPr>
        <w:t xml:space="preserve"> רבה.</w:t>
      </w:r>
      <w:r w:rsidRPr="00D36B7F">
        <w:rPr>
          <w:rFonts w:ascii="Arial TUR" w:hAnsi="Arial TUR" w:cs="FrankRuehl" w:hint="cs"/>
          <w:spacing w:val="10"/>
          <w:sz w:val="22"/>
          <w:szCs w:val="28"/>
          <w:rtl/>
        </w:rPr>
        <w:t xml:space="preserve"> מוטב להישמר מפניה (לא אכביר מילים, נימקתי גישתי זו בהרחבה במקום אחר: </w:t>
      </w:r>
      <w:r w:rsidRPr="00D36B7F">
        <w:rPr>
          <w:rFonts w:ascii="Arial TUR" w:hAnsi="Arial TUR" w:cs="FrankRuehl"/>
          <w:spacing w:val="10"/>
          <w:sz w:val="22"/>
          <w:szCs w:val="28"/>
          <w:rtl/>
        </w:rPr>
        <w:t xml:space="preserve">"על ערכים סובייקטיביים ושופטים אובייקטיביים" </w:t>
      </w:r>
      <w:r w:rsidRPr="00D36B7F">
        <w:rPr>
          <w:rFonts w:ascii="Century" w:hAnsi="Century" w:cs="Miriam"/>
          <w:b/>
          <w:sz w:val="22"/>
          <w:rtl/>
        </w:rPr>
        <w:t>השילוח</w:t>
      </w:r>
      <w:r w:rsidRPr="00D36B7F">
        <w:rPr>
          <w:rFonts w:ascii="Arial TUR" w:hAnsi="Arial TUR" w:cs="FrankRuehl"/>
          <w:spacing w:val="10"/>
          <w:sz w:val="22"/>
          <w:szCs w:val="28"/>
          <w:rtl/>
        </w:rPr>
        <w:t xml:space="preserve"> 18, 54 (התש"ף-2020)).</w:t>
      </w:r>
      <w:r w:rsidRPr="00D36B7F">
        <w:rPr>
          <w:rFonts w:ascii="Arial TUR" w:hAnsi="Arial TUR" w:cs="FrankRuehl" w:hint="cs"/>
          <w:spacing w:val="10"/>
          <w:sz w:val="22"/>
          <w:szCs w:val="28"/>
          <w:rtl/>
        </w:rPr>
        <w:t xml:space="preserve"> עלינו להימנע מדיון </w:t>
      </w:r>
      <w:r w:rsidRPr="00D36B7F">
        <w:rPr>
          <w:rFonts w:ascii="Century" w:hAnsi="Century" w:cs="Miriam" w:hint="cs"/>
          <w:b/>
          <w:sz w:val="22"/>
          <w:rtl/>
        </w:rPr>
        <w:t>'מוּרגש</w:t>
      </w:r>
      <w:r w:rsidRPr="00D36B7F">
        <w:rPr>
          <w:rFonts w:ascii="Arial TUR" w:hAnsi="Arial TUR" w:cs="FrankRuehl" w:hint="cs"/>
          <w:spacing w:val="10"/>
          <w:sz w:val="22"/>
          <w:szCs w:val="28"/>
          <w:rtl/>
        </w:rPr>
        <w:t xml:space="preserve">', שבו </w:t>
      </w:r>
      <w:r w:rsidRPr="00D36B7F">
        <w:rPr>
          <w:rFonts w:ascii="Century" w:hAnsi="Century" w:cs="Miriam" w:hint="cs"/>
          <w:b/>
          <w:sz w:val="22"/>
          <w:rtl/>
        </w:rPr>
        <w:t>יחוש</w:t>
      </w:r>
      <w:r w:rsidRPr="00D36B7F">
        <w:rPr>
          <w:rFonts w:ascii="Arial TUR" w:hAnsi="Arial TUR" w:cs="FrankRuehl" w:hint="cs"/>
          <w:spacing w:val="10"/>
          <w:sz w:val="22"/>
          <w:szCs w:val="28"/>
          <w:rtl/>
        </w:rPr>
        <w:t xml:space="preserve"> פלוני שראוי להחליט כך, ואלמוני </w:t>
      </w:r>
      <w:r w:rsidRPr="00D36B7F">
        <w:rPr>
          <w:rFonts w:ascii="Century" w:hAnsi="Century" w:cs="Miriam" w:hint="cs"/>
          <w:b/>
          <w:sz w:val="22"/>
          <w:rtl/>
        </w:rPr>
        <w:t>ירגיש</w:t>
      </w:r>
      <w:r w:rsidRPr="00D36B7F">
        <w:rPr>
          <w:rFonts w:ascii="Arial TUR" w:hAnsi="Arial TUR" w:cs="FrankRuehl" w:hint="cs"/>
          <w:spacing w:val="10"/>
          <w:sz w:val="22"/>
          <w:szCs w:val="28"/>
          <w:rtl/>
        </w:rPr>
        <w:t xml:space="preserve"> שמוטב להחליט אחרת. עלינו לקיים דיון </w:t>
      </w:r>
      <w:r w:rsidRPr="00D36B7F">
        <w:rPr>
          <w:rFonts w:ascii="Century" w:hAnsi="Century" w:cs="Miriam" w:hint="cs"/>
          <w:b/>
          <w:sz w:val="22"/>
          <w:rtl/>
        </w:rPr>
        <w:t>'מוּשׂכּל</w:t>
      </w:r>
      <w:r w:rsidRPr="00D36B7F">
        <w:rPr>
          <w:rFonts w:ascii="Arial TUR" w:hAnsi="Arial TUR" w:cs="FrankRuehl" w:hint="cs"/>
          <w:spacing w:val="10"/>
          <w:sz w:val="22"/>
          <w:szCs w:val="28"/>
          <w:rtl/>
        </w:rPr>
        <w:t>', על סמך ניתוח משפטי, שבו כל נימוק גלוי וידוע.</w:t>
      </w:r>
    </w:p>
    <w:p w:rsidR="00D36B7F" w:rsidRPr="00D36B7F" w:rsidRDefault="00D36B7F" w:rsidP="00D36B7F">
      <w:pPr>
        <w:tabs>
          <w:tab w:val="left" w:pos="800"/>
        </w:tabs>
        <w:spacing w:line="360" w:lineRule="auto"/>
        <w:jc w:val="both"/>
        <w:rPr>
          <w:rFonts w:ascii="Arial TUR" w:hAnsi="Arial TUR" w:cs="FrankRuehl"/>
          <w:spacing w:val="10"/>
          <w:sz w:val="22"/>
          <w:szCs w:val="28"/>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9.</w:t>
      </w:r>
      <w:r w:rsidRPr="00D36B7F">
        <w:rPr>
          <w:rFonts w:ascii="Arial TUR" w:hAnsi="Arial TUR" w:cs="FrankRuehl" w:hint="cs"/>
          <w:spacing w:val="10"/>
          <w:sz w:val="22"/>
          <w:szCs w:val="28"/>
          <w:rtl/>
        </w:rPr>
        <w:tab/>
        <w:t>לא זו אף זו: בשאלה של הענקת פרס עסקינן, וכפי שציינתי ב</w:t>
      </w:r>
      <w:r w:rsidRPr="00D36B7F">
        <w:rPr>
          <w:rFonts w:ascii="Century" w:hAnsi="Century" w:cs="Miriam" w:hint="cs"/>
          <w:b/>
          <w:sz w:val="22"/>
          <w:rtl/>
        </w:rPr>
        <w:t>בג"ץ 2199/21</w:t>
      </w:r>
      <w:r w:rsidRPr="00D36B7F">
        <w:rPr>
          <w:rFonts w:ascii="Arial TUR" w:hAnsi="Arial TUR" w:cs="FrankRuehl" w:hint="cs"/>
          <w:spacing w:val="10"/>
          <w:sz w:val="22"/>
          <w:szCs w:val="28"/>
          <w:rtl/>
        </w:rPr>
        <w:t xml:space="preserve">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w:t>
      </w:r>
    </w:p>
    <w:p w:rsidR="00D36B7F" w:rsidRPr="00D36B7F" w:rsidRDefault="00D36B7F" w:rsidP="00D36B7F">
      <w:pPr>
        <w:tabs>
          <w:tab w:val="left" w:pos="-52"/>
          <w:tab w:val="left" w:pos="800"/>
        </w:tabs>
        <w:spacing w:line="360" w:lineRule="auto"/>
        <w:jc w:val="both"/>
        <w:textAlignment w:val="auto"/>
        <w:rPr>
          <w:rFonts w:ascii="Garamond" w:hAnsi="Garamond" w:cs="FrankRuehl"/>
          <w:spacing w:val="10"/>
          <w:sz w:val="24"/>
          <w:szCs w:val="28"/>
          <w:rtl/>
        </w:rPr>
      </w:pPr>
      <w:r w:rsidRPr="00D36B7F">
        <w:rPr>
          <w:rFonts w:ascii="Garamond" w:hAnsi="Garamond" w:cs="FrankRuehl" w:hint="cs"/>
          <w:spacing w:val="10"/>
          <w:sz w:val="24"/>
          <w:szCs w:val="28"/>
          <w:rtl/>
        </w:rPr>
        <w:t xml:space="preserve">תחושה לא נוחה אופפת אותנו, השופטים, כל אימת שאנו נדרשים, בעל כורחנו, להתפלפל בשאלות של הענקת פרס, לפלוני או לאלמוני. ספק רב אם העניין </w:t>
      </w:r>
      <w:r w:rsidRPr="00D36B7F">
        <w:rPr>
          <w:rFonts w:ascii="Century" w:hAnsi="Century" w:cs="Miriam" w:hint="cs"/>
          <w:b/>
          <w:sz w:val="24"/>
          <w:rtl/>
        </w:rPr>
        <w:t>שפיט</w:t>
      </w:r>
      <w:r w:rsidRPr="00D36B7F">
        <w:rPr>
          <w:rFonts w:ascii="Garamond" w:hAnsi="Garamond" w:cs="FrankRuehl" w:hint="cs"/>
          <w:spacing w:val="10"/>
          <w:sz w:val="24"/>
          <w:szCs w:val="28"/>
          <w:rtl/>
        </w:rPr>
        <w:t>, אם בית המשפט הוא הכתובת המתאימה לדון בדבר ולהכריע בו. סעיף 33 לחוק החוזים (חלק כללי), התשל"ג-1973, קובע כי</w:t>
      </w:r>
      <w:r w:rsidRPr="00D36B7F">
        <w:rPr>
          <w:rFonts w:ascii="Century" w:hAnsi="Century" w:cs="Miriam" w:hint="cs"/>
          <w:b/>
          <w:sz w:val="24"/>
          <w:rtl/>
        </w:rPr>
        <w:t xml:space="preserve"> "חוזה שלפיו יינתן ציון, תואר, פרס וכיוצא באלה על פי הכרעה או הערכה של אחד הצדדים או של אדם שלישי, אין ההכרעה או ההערכה לפי החוזה נושא לדיון בבית משפט"</w:t>
      </w:r>
      <w:r w:rsidRPr="00D36B7F">
        <w:rPr>
          <w:rFonts w:ascii="Garamond" w:hAnsi="Garamond" w:cs="FrankRuehl" w:hint="cs"/>
          <w:spacing w:val="10"/>
          <w:sz w:val="24"/>
          <w:szCs w:val="28"/>
          <w:rtl/>
        </w:rPr>
        <w:t xml:space="preserve">. סעיף 61(ב) לחוק מרחיב את תחולתו </w:t>
      </w:r>
      <w:r w:rsidRPr="00D36B7F">
        <w:rPr>
          <w:rFonts w:ascii="Century" w:hAnsi="Century" w:cs="Miriam" w:hint="cs"/>
          <w:b/>
          <w:sz w:val="24"/>
          <w:rtl/>
        </w:rPr>
        <w:t xml:space="preserve">"ככל שהדבר מתאים לעניין ובשינויים </w:t>
      </w:r>
      <w:proofErr w:type="spellStart"/>
      <w:r w:rsidRPr="00D36B7F">
        <w:rPr>
          <w:rFonts w:ascii="Century" w:hAnsi="Century" w:cs="Miriam" w:hint="cs"/>
          <w:b/>
          <w:sz w:val="24"/>
          <w:rtl/>
        </w:rPr>
        <w:t>המחוייבים</w:t>
      </w:r>
      <w:proofErr w:type="spellEnd"/>
      <w:r w:rsidRPr="00D36B7F">
        <w:rPr>
          <w:rFonts w:ascii="Century" w:hAnsi="Century" w:cs="Miriam" w:hint="cs"/>
          <w:b/>
          <w:sz w:val="24"/>
          <w:rtl/>
        </w:rPr>
        <w:t>, גם על פעולות משפטיות שאינן בבחינת חוזה ועל חיובים שאינם נובעים מחוזה"</w:t>
      </w:r>
      <w:r w:rsidRPr="00D36B7F">
        <w:rPr>
          <w:rFonts w:ascii="Garamond" w:hAnsi="Garamond" w:cs="FrankRuehl" w:hint="cs"/>
          <w:spacing w:val="10"/>
          <w:sz w:val="24"/>
          <w:szCs w:val="28"/>
          <w:rtl/>
        </w:rPr>
        <w:t xml:space="preserve">. אכן, </w:t>
      </w:r>
      <w:r w:rsidRPr="00D36B7F">
        <w:rPr>
          <w:rFonts w:ascii="Garamond" w:hAnsi="Garamond" w:cs="FrankRuehl"/>
          <w:spacing w:val="10"/>
          <w:sz w:val="24"/>
          <w:szCs w:val="28"/>
          <w:rtl/>
        </w:rPr>
        <w:t>השאלה</w:t>
      </w:r>
      <w:r w:rsidRPr="00D36B7F">
        <w:rPr>
          <w:rFonts w:ascii="Garamond" w:hAnsi="Garamond" w:cs="FrankRuehl" w:hint="cs"/>
          <w:spacing w:val="10"/>
          <w:sz w:val="24"/>
          <w:szCs w:val="28"/>
          <w:rtl/>
        </w:rPr>
        <w:t xml:space="preserve"> הנדונה</w:t>
      </w:r>
      <w:r w:rsidRPr="00D36B7F">
        <w:rPr>
          <w:rFonts w:ascii="Garamond" w:hAnsi="Garamond" w:cs="FrankRuehl"/>
          <w:spacing w:val="10"/>
          <w:sz w:val="24"/>
          <w:szCs w:val="28"/>
          <w:rtl/>
        </w:rPr>
        <w:t xml:space="preserve"> היא לבר-משפטית</w:t>
      </w:r>
      <w:r w:rsidRPr="00D36B7F">
        <w:rPr>
          <w:rFonts w:ascii="Garamond" w:hAnsi="Garamond" w:cs="FrankRuehl" w:hint="cs"/>
          <w:spacing w:val="10"/>
          <w:sz w:val="24"/>
          <w:szCs w:val="28"/>
          <w:rtl/>
        </w:rPr>
        <w:t>, ועל שכּמוֹתה</w:t>
      </w:r>
      <w:r w:rsidRPr="00D36B7F">
        <w:rPr>
          <w:rFonts w:ascii="Garamond" w:hAnsi="Garamond" w:cs="FrankRuehl"/>
          <w:spacing w:val="10"/>
          <w:sz w:val="24"/>
          <w:szCs w:val="28"/>
          <w:rtl/>
        </w:rPr>
        <w:t xml:space="preserve"> נאמר בעניין </w:t>
      </w:r>
      <w:r w:rsidRPr="00D36B7F">
        <w:rPr>
          <w:rFonts w:ascii="Century" w:hAnsi="Century" w:cs="Miriam"/>
          <w:b/>
          <w:sz w:val="24"/>
          <w:rtl/>
        </w:rPr>
        <w:t>תומרקין</w:t>
      </w:r>
      <w:r w:rsidRPr="00D36B7F">
        <w:rPr>
          <w:rFonts w:ascii="Garamond" w:hAnsi="Garamond" w:cs="FrankRuehl"/>
          <w:spacing w:val="10"/>
          <w:sz w:val="24"/>
          <w:szCs w:val="28"/>
          <w:rtl/>
        </w:rPr>
        <w:t xml:space="preserve">: </w:t>
      </w:r>
      <w:r w:rsidRPr="00D36B7F">
        <w:rPr>
          <w:rFonts w:ascii="Century" w:hAnsi="Century" w:cs="Miriam"/>
          <w:b/>
          <w:sz w:val="24"/>
          <w:rtl/>
        </w:rPr>
        <w:t xml:space="preserve">"החלטה להעניק את פרס ישראל לפלוני </w:t>
      </w:r>
      <w:r w:rsidRPr="00D36B7F">
        <w:rPr>
          <w:rFonts w:ascii="Garamond" w:hAnsi="Garamond" w:cs="FrankRuehl"/>
          <w:spacing w:val="10"/>
          <w:sz w:val="24"/>
          <w:szCs w:val="28"/>
          <w:rtl/>
        </w:rPr>
        <w:t>–</w:t>
      </w:r>
      <w:r w:rsidRPr="00D36B7F">
        <w:rPr>
          <w:rFonts w:ascii="Century" w:hAnsi="Century" w:cs="Miriam"/>
          <w:b/>
          <w:sz w:val="24"/>
          <w:rtl/>
        </w:rPr>
        <w:t xml:space="preserve"> הגם שהיא כמעט חסינה מפני התערבות מהותית בשיקוליה מצדו של שר החינוך, ואף מפני ביקורת שיפוטית </w:t>
      </w:r>
      <w:r w:rsidRPr="00D36B7F">
        <w:rPr>
          <w:rFonts w:ascii="Garamond" w:hAnsi="Garamond" w:cs="FrankRuehl"/>
          <w:spacing w:val="10"/>
          <w:sz w:val="24"/>
          <w:szCs w:val="28"/>
          <w:rtl/>
        </w:rPr>
        <w:t>–</w:t>
      </w:r>
      <w:r w:rsidRPr="00D36B7F">
        <w:rPr>
          <w:rFonts w:ascii="Century" w:hAnsi="Century" w:cs="Miriam"/>
          <w:b/>
          <w:sz w:val="24"/>
          <w:rtl/>
        </w:rPr>
        <w:t xml:space="preserve"> אין היא חסינה מפני ביקורת ציבורית. וזה, לטעמי, גם דינה הראוי של ההחלטה להעניק את פרס ישראל בתחום הפיסול לתומרקין, שאף היא פתוחה לביקורתו של הציבור הרחב"</w:t>
      </w:r>
      <w:r w:rsidRPr="00D36B7F">
        <w:rPr>
          <w:rFonts w:ascii="Garamond" w:hAnsi="Garamond" w:cs="FrankRuehl"/>
          <w:spacing w:val="10"/>
          <w:sz w:val="24"/>
          <w:szCs w:val="28"/>
          <w:rtl/>
        </w:rPr>
        <w:t xml:space="preserve"> (</w:t>
      </w:r>
      <w:r w:rsidRPr="00D36B7F">
        <w:rPr>
          <w:rFonts w:ascii="Garamond" w:hAnsi="Garamond" w:cs="FrankRuehl" w:hint="cs"/>
          <w:spacing w:val="10"/>
          <w:sz w:val="24"/>
          <w:szCs w:val="28"/>
          <w:rtl/>
        </w:rPr>
        <w:t xml:space="preserve">בג"ץ 2769/04 </w:t>
      </w:r>
      <w:r w:rsidRPr="00D36B7F">
        <w:rPr>
          <w:rFonts w:ascii="Century" w:hAnsi="Century" w:cs="Miriam" w:hint="cs"/>
          <w:b/>
          <w:sz w:val="24"/>
          <w:rtl/>
        </w:rPr>
        <w:t>ח"כ יהלום נ' שרת החינוך, התרבות והספורט</w:t>
      </w:r>
      <w:r w:rsidRPr="00D36B7F">
        <w:rPr>
          <w:rFonts w:ascii="Garamond" w:hAnsi="Garamond" w:cs="FrankRuehl" w:hint="cs"/>
          <w:spacing w:val="10"/>
          <w:sz w:val="24"/>
          <w:szCs w:val="28"/>
          <w:rtl/>
        </w:rPr>
        <w:t xml:space="preserve">, פ"ד נח(4) 823, 840 (2004); </w:t>
      </w:r>
      <w:r w:rsidRPr="00D36B7F">
        <w:rPr>
          <w:rFonts w:ascii="Garamond" w:hAnsi="Garamond" w:cs="FrankRuehl"/>
          <w:spacing w:val="10"/>
          <w:sz w:val="24"/>
          <w:szCs w:val="28"/>
          <w:rtl/>
        </w:rPr>
        <w:t xml:space="preserve">ראו בהקשר זה: דניאל פרידמן "שפיטות החלטות בעניין פרס ישראל" </w:t>
      </w:r>
      <w:r w:rsidRPr="00D36B7F">
        <w:rPr>
          <w:rFonts w:ascii="Century" w:hAnsi="Century" w:cs="Miriam"/>
          <w:b/>
          <w:sz w:val="24"/>
          <w:rtl/>
        </w:rPr>
        <w:t>המשפט</w:t>
      </w:r>
      <w:r w:rsidRPr="00D36B7F">
        <w:rPr>
          <w:rFonts w:ascii="Garamond" w:hAnsi="Garamond" w:cs="FrankRuehl"/>
          <w:spacing w:val="10"/>
          <w:sz w:val="24"/>
          <w:szCs w:val="28"/>
          <w:rtl/>
        </w:rPr>
        <w:t xml:space="preserve"> ה 181 (</w:t>
      </w:r>
      <w:proofErr w:type="spellStart"/>
      <w:r w:rsidRPr="00D36B7F">
        <w:rPr>
          <w:rFonts w:ascii="Garamond" w:hAnsi="Garamond" w:cs="FrankRuehl" w:hint="cs"/>
          <w:spacing w:val="10"/>
          <w:sz w:val="24"/>
          <w:szCs w:val="28"/>
          <w:rtl/>
        </w:rPr>
        <w:t>ה</w:t>
      </w:r>
      <w:r w:rsidRPr="00D36B7F">
        <w:rPr>
          <w:rFonts w:ascii="Garamond" w:hAnsi="Garamond" w:cs="FrankRuehl"/>
          <w:spacing w:val="10"/>
          <w:sz w:val="24"/>
          <w:szCs w:val="28"/>
          <w:rtl/>
        </w:rPr>
        <w:t>תשס"א</w:t>
      </w:r>
      <w:proofErr w:type="spellEnd"/>
      <w:r w:rsidRPr="00D36B7F">
        <w:rPr>
          <w:rFonts w:ascii="Garamond" w:hAnsi="Garamond" w:cs="FrankRuehl"/>
          <w:spacing w:val="10"/>
          <w:sz w:val="24"/>
          <w:szCs w:val="28"/>
          <w:rtl/>
        </w:rPr>
        <w:t xml:space="preserve">); מאיר הופמן "שפיטות החלטות בעניין פרס ישראל – עד מתי?" </w:t>
      </w:r>
      <w:r w:rsidRPr="00D36B7F">
        <w:rPr>
          <w:rFonts w:ascii="Century" w:hAnsi="Century" w:cs="Miriam"/>
          <w:b/>
          <w:sz w:val="24"/>
          <w:rtl/>
        </w:rPr>
        <w:t>המשפט</w:t>
      </w:r>
      <w:r w:rsidRPr="00D36B7F">
        <w:rPr>
          <w:rFonts w:ascii="Garamond" w:hAnsi="Garamond" w:cs="FrankRuehl"/>
          <w:spacing w:val="10"/>
          <w:sz w:val="24"/>
          <w:szCs w:val="28"/>
          <w:rtl/>
        </w:rPr>
        <w:t xml:space="preserve"> ח 557 (</w:t>
      </w:r>
      <w:proofErr w:type="spellStart"/>
      <w:r w:rsidRPr="00D36B7F">
        <w:rPr>
          <w:rFonts w:ascii="Garamond" w:hAnsi="Garamond" w:cs="FrankRuehl" w:hint="cs"/>
          <w:spacing w:val="10"/>
          <w:sz w:val="24"/>
          <w:szCs w:val="28"/>
          <w:rtl/>
        </w:rPr>
        <w:t>ה</w:t>
      </w:r>
      <w:r w:rsidRPr="00D36B7F">
        <w:rPr>
          <w:rFonts w:ascii="Garamond" w:hAnsi="Garamond" w:cs="FrankRuehl"/>
          <w:spacing w:val="10"/>
          <w:sz w:val="24"/>
          <w:szCs w:val="28"/>
          <w:rtl/>
        </w:rPr>
        <w:t>תשס"ג</w:t>
      </w:r>
      <w:proofErr w:type="spellEnd"/>
      <w:r w:rsidRPr="00D36B7F">
        <w:rPr>
          <w:rFonts w:ascii="Garamond" w:hAnsi="Garamond" w:cs="FrankRuehl"/>
          <w:spacing w:val="10"/>
          <w:sz w:val="24"/>
          <w:szCs w:val="28"/>
          <w:rtl/>
        </w:rPr>
        <w:t xml:space="preserve">)). דומה בעינַי, </w:t>
      </w:r>
      <w:r w:rsidRPr="00D36B7F">
        <w:rPr>
          <w:rFonts w:ascii="Garamond" w:hAnsi="Garamond" w:cs="FrankRuehl" w:hint="cs"/>
          <w:spacing w:val="10"/>
          <w:sz w:val="24"/>
          <w:szCs w:val="28"/>
          <w:rtl/>
        </w:rPr>
        <w:t>אמרתי שם ב</w:t>
      </w:r>
      <w:r w:rsidRPr="00D36B7F">
        <w:rPr>
          <w:rFonts w:ascii="Century" w:hAnsi="Century" w:cs="Miriam" w:hint="cs"/>
          <w:b/>
          <w:sz w:val="24"/>
          <w:rtl/>
        </w:rPr>
        <w:t>בג"ץ 2199/21</w:t>
      </w:r>
      <w:r w:rsidRPr="00D36B7F">
        <w:rPr>
          <w:rFonts w:ascii="Garamond" w:hAnsi="Garamond" w:cs="FrankRuehl" w:hint="cs"/>
          <w:spacing w:val="10"/>
          <w:sz w:val="24"/>
          <w:szCs w:val="28"/>
          <w:rtl/>
        </w:rPr>
        <w:t xml:space="preserve"> </w:t>
      </w:r>
      <w:r w:rsidRPr="00D36B7F">
        <w:rPr>
          <w:rFonts w:ascii="Garamond" w:hAnsi="Garamond" w:cs="FrankRuehl"/>
          <w:spacing w:val="10"/>
          <w:sz w:val="24"/>
          <w:szCs w:val="28"/>
          <w:rtl/>
        </w:rPr>
        <w:t>–</w:t>
      </w:r>
      <w:r w:rsidRPr="00D36B7F">
        <w:rPr>
          <w:rFonts w:ascii="Garamond" w:hAnsi="Garamond" w:cs="FrankRuehl" w:hint="cs"/>
          <w:spacing w:val="10"/>
          <w:sz w:val="24"/>
          <w:szCs w:val="28"/>
          <w:rtl/>
        </w:rPr>
        <w:t xml:space="preserve"> </w:t>
      </w:r>
      <w:r w:rsidRPr="00D36B7F">
        <w:rPr>
          <w:rFonts w:ascii="Century" w:hAnsi="Century" w:cs="Miriam" w:hint="cs"/>
          <w:b/>
          <w:sz w:val="24"/>
          <w:rtl/>
        </w:rPr>
        <w:t>"</w:t>
      </w:r>
      <w:r w:rsidRPr="00D36B7F">
        <w:rPr>
          <w:rFonts w:ascii="Century" w:hAnsi="Century" w:cs="Miriam"/>
          <w:b/>
          <w:sz w:val="24"/>
          <w:rtl/>
        </w:rPr>
        <w:t xml:space="preserve">כי מוטב לבית המשפט להדיר רגליו מן העיסוק </w:t>
      </w:r>
      <w:proofErr w:type="spellStart"/>
      <w:r w:rsidRPr="00D36B7F">
        <w:rPr>
          <w:rFonts w:ascii="Century" w:hAnsi="Century" w:cs="Miriam"/>
          <w:b/>
          <w:sz w:val="24"/>
          <w:rtl/>
        </w:rPr>
        <w:t>בכגון</w:t>
      </w:r>
      <w:proofErr w:type="spellEnd"/>
      <w:r w:rsidRPr="00D36B7F">
        <w:rPr>
          <w:rFonts w:ascii="Century" w:hAnsi="Century" w:cs="Miriam"/>
          <w:b/>
          <w:sz w:val="24"/>
          <w:rtl/>
        </w:rPr>
        <w:t xml:space="preserve"> דא, למשוך ידו מהענקת פרס, או ממניעת הענקתו. עדיף לו, לפרס, להיות נתון למבחן הציבור</w:t>
      </w:r>
      <w:r w:rsidRPr="00D36B7F">
        <w:rPr>
          <w:rFonts w:ascii="Century" w:hAnsi="Century" w:cs="Miriam" w:hint="cs"/>
          <w:b/>
          <w:sz w:val="24"/>
          <w:rtl/>
        </w:rPr>
        <w:t>"</w:t>
      </w:r>
      <w:r w:rsidRPr="00D36B7F">
        <w:rPr>
          <w:rFonts w:ascii="Garamond" w:hAnsi="Garamond" w:cs="FrankRuehl" w:hint="cs"/>
          <w:spacing w:val="10"/>
          <w:sz w:val="24"/>
          <w:szCs w:val="28"/>
          <w:rtl/>
        </w:rPr>
        <w:t xml:space="preserve"> (פסקה 10)</w:t>
      </w:r>
      <w:r w:rsidRPr="00D36B7F">
        <w:rPr>
          <w:rFonts w:ascii="Garamond" w:hAnsi="Garamond" w:cs="FrankRuehl"/>
          <w:spacing w:val="10"/>
          <w:sz w:val="24"/>
          <w:szCs w:val="28"/>
          <w:rtl/>
        </w:rPr>
        <w:t>.</w:t>
      </w:r>
      <w:r w:rsidRPr="00D36B7F">
        <w:rPr>
          <w:rFonts w:ascii="Garamond" w:hAnsi="Garamond" w:cs="FrankRuehl" w:hint="cs"/>
          <w:spacing w:val="10"/>
          <w:sz w:val="24"/>
          <w:szCs w:val="28"/>
          <w:rtl/>
        </w:rPr>
        <w:t xml:space="preserve"> </w:t>
      </w:r>
    </w:p>
    <w:p w:rsidR="00D36B7F" w:rsidRPr="00D36B7F" w:rsidRDefault="00D36B7F" w:rsidP="00D36B7F">
      <w:pPr>
        <w:tabs>
          <w:tab w:val="left" w:pos="800"/>
        </w:tabs>
        <w:spacing w:line="360" w:lineRule="auto"/>
        <w:jc w:val="both"/>
        <w:rPr>
          <w:rFonts w:ascii="Arial TUR" w:hAnsi="Arial TUR" w:cs="FrankRuehl"/>
          <w:spacing w:val="10"/>
          <w:sz w:val="22"/>
          <w:szCs w:val="28"/>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10.</w:t>
      </w:r>
      <w:r w:rsidRPr="00D36B7F">
        <w:rPr>
          <w:rFonts w:ascii="Arial TUR" w:hAnsi="Arial TUR" w:cs="FrankRuehl"/>
          <w:spacing w:val="10"/>
          <w:sz w:val="22"/>
          <w:szCs w:val="28"/>
          <w:rtl/>
        </w:rPr>
        <w:tab/>
      </w:r>
      <w:r w:rsidRPr="00D36B7F">
        <w:rPr>
          <w:rFonts w:ascii="Arial TUR" w:hAnsi="Arial TUR" w:cs="FrankRuehl" w:hint="cs"/>
          <w:spacing w:val="10"/>
          <w:sz w:val="22"/>
          <w:szCs w:val="28"/>
          <w:rtl/>
        </w:rPr>
        <w:t xml:space="preserve">על כן, בין מחמת העדר עילה, בין משום אי-שפיטות, ודאי בהצטרפות שני הטעמים יחדיו; הן אופי ההכרעה (קביעה ערכית של שרת החינוך, בהיותה דרג נבחר), הן נושאהּ (הענקת פרס), מביאים לתוצאה החלטית אחת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אי-התערבות. </w:t>
      </w:r>
    </w:p>
    <w:p w:rsidR="00D36B7F" w:rsidRPr="00D36B7F" w:rsidRDefault="00D36B7F" w:rsidP="00D36B7F">
      <w:pPr>
        <w:tabs>
          <w:tab w:val="left" w:pos="-52"/>
          <w:tab w:val="left" w:pos="800"/>
        </w:tabs>
        <w:spacing w:line="360" w:lineRule="auto"/>
        <w:ind w:left="90"/>
        <w:jc w:val="both"/>
        <w:textAlignment w:val="auto"/>
        <w:rPr>
          <w:rFonts w:ascii="Garamond" w:hAnsi="Garamond" w:cs="FrankRuehl"/>
          <w:spacing w:val="10"/>
          <w:sz w:val="24"/>
          <w:szCs w:val="28"/>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11.</w:t>
      </w:r>
      <w:r w:rsidRPr="00D36B7F">
        <w:rPr>
          <w:rFonts w:ascii="Arial TUR" w:hAnsi="Arial TUR" w:cs="FrankRuehl" w:hint="cs"/>
          <w:spacing w:val="10"/>
          <w:sz w:val="22"/>
          <w:szCs w:val="28"/>
          <w:rtl/>
        </w:rPr>
        <w:tab/>
        <w:t>תקדימי-העבר אינם מביאים גם הם למסקנה אחרת. בל נשכח, כי בכל אלה, התבקש בית המשפט לבטל את החלטות ועדות הפרס והשרים, כדי</w:t>
      </w:r>
      <w:r w:rsidRPr="00D36B7F">
        <w:rPr>
          <w:rFonts w:ascii="Century" w:hAnsi="Century" w:cs="Miriam" w:hint="cs"/>
          <w:b/>
          <w:sz w:val="22"/>
          <w:rtl/>
        </w:rPr>
        <w:t xml:space="preserve"> להימנע</w:t>
      </w:r>
      <w:r w:rsidRPr="00D36B7F">
        <w:rPr>
          <w:rFonts w:ascii="Arial TUR" w:hAnsi="Arial TUR" w:cs="FrankRuehl" w:hint="cs"/>
          <w:spacing w:val="10"/>
          <w:sz w:val="22"/>
          <w:szCs w:val="28"/>
          <w:rtl/>
        </w:rPr>
        <w:t xml:space="preserve"> ממתן הפרס. העניין שעל הפרק שונה בתכלית. ענייננו כאן בדרישה </w:t>
      </w:r>
      <w:r w:rsidRPr="00D36B7F">
        <w:rPr>
          <w:rFonts w:ascii="Century" w:hAnsi="Century" w:cs="Miriam" w:hint="cs"/>
          <w:b/>
          <w:sz w:val="22"/>
          <w:rtl/>
        </w:rPr>
        <w:t>להעניק</w:t>
      </w:r>
      <w:r w:rsidRPr="00D36B7F">
        <w:rPr>
          <w:rFonts w:ascii="Arial TUR" w:hAnsi="Arial TUR" w:cs="FrankRuehl" w:hint="cs"/>
          <w:spacing w:val="10"/>
          <w:sz w:val="22"/>
          <w:szCs w:val="28"/>
          <w:rtl/>
        </w:rPr>
        <w:t xml:space="preserve"> את הפרס לאדם מסוים, תוך ביטול החלטת השרה. יתכן מאוד, כי אילו עסקו העתירות הקודמות בסיטואציה מעין זו שלפנינו, כי גם אז היה בוחר בית המשפט להימנע מהתערבות. לא ניתן אפוא ללמוד גזרה שווה ממקרים שונים במובהק. </w:t>
      </w:r>
    </w:p>
    <w:p w:rsidR="00D36B7F" w:rsidRPr="00D36B7F" w:rsidRDefault="00D36B7F" w:rsidP="00D36B7F">
      <w:pPr>
        <w:tabs>
          <w:tab w:val="left" w:pos="800"/>
        </w:tabs>
        <w:spacing w:line="360" w:lineRule="auto"/>
        <w:jc w:val="both"/>
        <w:rPr>
          <w:rFonts w:ascii="Arial TUR" w:hAnsi="Arial TUR" w:cs="FrankRuehl"/>
          <w:spacing w:val="10"/>
          <w:sz w:val="22"/>
          <w:szCs w:val="28"/>
          <w:rtl/>
        </w:rPr>
      </w:pPr>
    </w:p>
    <w:p w:rsidR="00D36B7F" w:rsidRPr="00D36B7F" w:rsidRDefault="00D36B7F" w:rsidP="00D36B7F">
      <w:pPr>
        <w:tabs>
          <w:tab w:val="left" w:pos="800"/>
        </w:tabs>
        <w:spacing w:line="360" w:lineRule="auto"/>
        <w:jc w:val="both"/>
        <w:rPr>
          <w:rFonts w:ascii="Arial TUR" w:hAnsi="Arial TUR" w:cs="FrankRuehl"/>
          <w:spacing w:val="10"/>
          <w:sz w:val="22"/>
          <w:szCs w:val="28"/>
        </w:rPr>
      </w:pPr>
      <w:r w:rsidRPr="00D36B7F">
        <w:rPr>
          <w:rFonts w:ascii="Arial TUR" w:hAnsi="Arial TUR" w:cs="FrankRuehl" w:hint="cs"/>
          <w:spacing w:val="10"/>
          <w:sz w:val="22"/>
          <w:szCs w:val="28"/>
          <w:rtl/>
        </w:rPr>
        <w:t>12.</w:t>
      </w:r>
      <w:r w:rsidRPr="00D36B7F">
        <w:rPr>
          <w:rFonts w:ascii="Arial TUR" w:hAnsi="Arial TUR" w:cs="FrankRuehl" w:hint="cs"/>
          <w:spacing w:val="10"/>
          <w:sz w:val="22"/>
          <w:szCs w:val="28"/>
          <w:rtl/>
        </w:rPr>
        <w:tab/>
        <w:t>לא זו אף זו, כפי שציינתי ב</w:t>
      </w:r>
      <w:r w:rsidRPr="00D36B7F">
        <w:rPr>
          <w:rFonts w:ascii="Century" w:hAnsi="Century" w:cs="Miriam" w:hint="cs"/>
          <w:b/>
          <w:sz w:val="22"/>
          <w:rtl/>
        </w:rPr>
        <w:t>בג"ץ 2199/21</w:t>
      </w:r>
      <w:r w:rsidRPr="00D36B7F">
        <w:rPr>
          <w:rFonts w:ascii="Arial TUR" w:hAnsi="Arial TUR" w:cs="FrankRuehl" w:hint="cs"/>
          <w:spacing w:val="10"/>
          <w:sz w:val="22"/>
          <w:szCs w:val="28"/>
          <w:rtl/>
        </w:rPr>
        <w:t xml:space="preserve">: </w:t>
      </w:r>
      <w:r w:rsidRPr="00D36B7F">
        <w:rPr>
          <w:rFonts w:ascii="Century" w:hAnsi="Century" w:cs="Miriam" w:hint="cs"/>
          <w:b/>
          <w:sz w:val="22"/>
          <w:rtl/>
        </w:rPr>
        <w:t>"</w:t>
      </w:r>
      <w:r w:rsidRPr="00D36B7F">
        <w:rPr>
          <w:rFonts w:ascii="Century" w:hAnsi="Century" w:cs="Miriam"/>
          <w:b/>
          <w:sz w:val="22"/>
          <w:rtl/>
        </w:rPr>
        <w:t xml:space="preserve">תמים-דעים אני עם השופטת (כתוארה אז) מ' נאור, לגבי דבריה בעניין תומרקין: </w:t>
      </w:r>
      <w:r w:rsidRPr="00D36B7F">
        <w:rPr>
          <w:rFonts w:ascii="Century" w:hAnsi="Century" w:cs="Miriam" w:hint="cs"/>
          <w:b/>
          <w:sz w:val="22"/>
          <w:rtl/>
        </w:rPr>
        <w:t>'</w:t>
      </w:r>
      <w:r w:rsidRPr="00D36B7F">
        <w:rPr>
          <w:rFonts w:ascii="Century" w:hAnsi="Century" w:cs="Miriam"/>
          <w:b/>
          <w:sz w:val="22"/>
          <w:rtl/>
        </w:rPr>
        <w:t xml:space="preserve">לכל אחד משופטי בית-משפט זה, כאזרח במדינה, עמדה ערכית משלו בשאלה אם ראוי פלוני לפרס המכובד הניתן בשם כולנו, אם אינו ראוי לאצטלא זו. עמדות אישיות אלה ישמור כל אחד מאתנו לעצמו, </w:t>
      </w:r>
      <w:r w:rsidRPr="00D36B7F">
        <w:rPr>
          <w:rFonts w:ascii="Century" w:hAnsi="Century" w:cs="Miriam"/>
          <w:b/>
          <w:sz w:val="22"/>
          <w:u w:val="single"/>
          <w:rtl/>
        </w:rPr>
        <w:t>ואל לנו להפוך את בית המשפט לוועדת-על לאי-הענקת פרסים</w:t>
      </w:r>
      <w:r w:rsidRPr="00D36B7F">
        <w:rPr>
          <w:rFonts w:ascii="Century" w:hAnsi="Century" w:cs="Miriam" w:hint="cs"/>
          <w:b/>
          <w:sz w:val="22"/>
          <w:rtl/>
        </w:rPr>
        <w:t>'</w:t>
      </w:r>
      <w:r w:rsidR="003B09AF">
        <w:rPr>
          <w:rFonts w:ascii="Century" w:hAnsi="Century" w:cs="Miriam" w:hint="cs"/>
          <w:b/>
          <w:sz w:val="22"/>
          <w:rtl/>
        </w:rPr>
        <w:t>"</w:t>
      </w:r>
      <w:r w:rsidRPr="00D36B7F">
        <w:rPr>
          <w:rFonts w:ascii="Century" w:hAnsi="Century" w:cs="Miriam" w:hint="cs"/>
          <w:b/>
          <w:sz w:val="22"/>
          <w:rtl/>
        </w:rPr>
        <w:t xml:space="preserve">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פסקה 9; </w:t>
      </w:r>
      <w:r w:rsidRPr="00D36B7F">
        <w:rPr>
          <w:rFonts w:ascii="Arial TUR" w:hAnsi="Arial TUR" w:cs="FrankRuehl"/>
          <w:spacing w:val="10"/>
          <w:sz w:val="22"/>
          <w:szCs w:val="28"/>
          <w:rtl/>
        </w:rPr>
        <w:t>ההדגשה הוספה – נ' ס')</w:t>
      </w:r>
      <w:r w:rsidRPr="00D36B7F">
        <w:rPr>
          <w:rFonts w:ascii="Arial TUR" w:hAnsi="Arial TUR" w:cs="FrankRuehl" w:hint="cs"/>
          <w:spacing w:val="10"/>
          <w:sz w:val="22"/>
          <w:szCs w:val="28"/>
          <w:rtl/>
        </w:rPr>
        <w:t>. מצדי הוספתי שם, כי</w:t>
      </w:r>
      <w:r w:rsidRPr="00D36B7F">
        <w:rPr>
          <w:rFonts w:ascii="Century" w:hAnsi="Century" w:cs="Miriam" w:hint="cs"/>
          <w:b/>
          <w:sz w:val="22"/>
          <w:rtl/>
        </w:rPr>
        <w:t xml:space="preserve"> </w:t>
      </w:r>
      <w:r w:rsidRPr="00D36B7F">
        <w:rPr>
          <w:rFonts w:ascii="Arial TUR" w:hAnsi="Arial TUR" w:cs="FrankRuehl"/>
          <w:spacing w:val="10"/>
          <w:sz w:val="22"/>
          <w:szCs w:val="28"/>
          <w:rtl/>
        </w:rPr>
        <w:t>כשם שאל לנו להפוך את בית המשפט ל</w:t>
      </w:r>
      <w:r w:rsidRPr="00D36B7F">
        <w:rPr>
          <w:rFonts w:ascii="Century" w:hAnsi="Century" w:cs="Miriam"/>
          <w:b/>
          <w:sz w:val="22"/>
          <w:rtl/>
        </w:rPr>
        <w:t>וועדת-על לאי-הענקת פרסים</w:t>
      </w:r>
      <w:r w:rsidRPr="00D36B7F">
        <w:rPr>
          <w:rFonts w:ascii="Arial TUR" w:hAnsi="Arial TUR" w:cs="FrankRuehl"/>
          <w:spacing w:val="10"/>
          <w:sz w:val="22"/>
          <w:szCs w:val="28"/>
          <w:rtl/>
        </w:rPr>
        <w:t>, כך גם אל לנו להפוך את בית המשפט ל</w:t>
      </w:r>
      <w:r w:rsidRPr="00D36B7F">
        <w:rPr>
          <w:rFonts w:ascii="Century" w:hAnsi="Century" w:cs="Miriam"/>
          <w:b/>
          <w:sz w:val="22"/>
          <w:rtl/>
        </w:rPr>
        <w:t>וועדת-על להענקת פרסים</w:t>
      </w:r>
      <w:r w:rsidRPr="00D36B7F">
        <w:rPr>
          <w:rFonts w:ascii="Arial TUR" w:hAnsi="Arial TUR" w:cs="FrankRuehl"/>
          <w:spacing w:val="10"/>
          <w:sz w:val="22"/>
          <w:szCs w:val="28"/>
          <w:rtl/>
        </w:rPr>
        <w:t>. מוטב לנו, כשופטים, להימנע מלהכניס ראשנו למחלוקות ציבוריות-ערכיות מעין אלה</w:t>
      </w:r>
      <w:r w:rsidRPr="00D36B7F">
        <w:rPr>
          <w:rFonts w:ascii="Arial TUR" w:hAnsi="Arial TUR" w:cs="FrankRuehl" w:hint="cs"/>
          <w:spacing w:val="10"/>
          <w:sz w:val="22"/>
          <w:szCs w:val="28"/>
          <w:rtl/>
        </w:rPr>
        <w:t>. הלכה למעשה, הופכת חברתי את בית המשפט בפסק דין זה, ל</w:t>
      </w:r>
      <w:r w:rsidRPr="00D36B7F">
        <w:rPr>
          <w:rFonts w:ascii="Century" w:hAnsi="Century" w:cs="Miriam" w:hint="cs"/>
          <w:b/>
          <w:sz w:val="22"/>
          <w:rtl/>
        </w:rPr>
        <w:t>וועדת-על להענקת הפרס</w:t>
      </w:r>
      <w:r w:rsidRPr="00D36B7F">
        <w:rPr>
          <w:rFonts w:ascii="Arial TUR" w:hAnsi="Arial TUR" w:cs="FrankRuehl" w:hint="cs"/>
          <w:spacing w:val="10"/>
          <w:sz w:val="22"/>
          <w:szCs w:val="28"/>
          <w:rtl/>
        </w:rPr>
        <w:t xml:space="preserve">; וזו תקלה. לא מידינו </w:t>
      </w:r>
      <w:proofErr w:type="spellStart"/>
      <w:r w:rsidRPr="00D36B7F">
        <w:rPr>
          <w:rFonts w:ascii="Arial TUR" w:hAnsi="Arial TUR" w:cs="FrankRuehl" w:hint="cs"/>
          <w:spacing w:val="10"/>
          <w:sz w:val="22"/>
          <w:szCs w:val="28"/>
          <w:rtl/>
        </w:rPr>
        <w:t>היתה</w:t>
      </w:r>
      <w:proofErr w:type="spellEnd"/>
      <w:r w:rsidRPr="00D36B7F">
        <w:rPr>
          <w:rFonts w:ascii="Arial TUR" w:hAnsi="Arial TUR" w:cs="FrankRuehl" w:hint="cs"/>
          <w:spacing w:val="10"/>
          <w:sz w:val="22"/>
          <w:szCs w:val="28"/>
          <w:rtl/>
        </w:rPr>
        <w:t xml:space="preserve"> זאת. אין זה מתפקידנו. לראשונה בתולדות פרס ישראל יעניק בית המשפט את הפרס, ולא שרת החינוך. אינני יכול אפוא להצטרף למסקנתה של חברתי. </w:t>
      </w:r>
    </w:p>
    <w:p w:rsidR="00D36B7F" w:rsidRPr="00D36B7F" w:rsidRDefault="00D36B7F" w:rsidP="00D36B7F">
      <w:pPr>
        <w:tabs>
          <w:tab w:val="left" w:pos="-52"/>
          <w:tab w:val="left" w:pos="800"/>
        </w:tabs>
        <w:spacing w:line="360" w:lineRule="auto"/>
        <w:ind w:left="90"/>
        <w:jc w:val="both"/>
        <w:textAlignment w:val="auto"/>
        <w:rPr>
          <w:rFonts w:ascii="Garamond" w:hAnsi="Garamond" w:cs="FrankRuehl"/>
          <w:spacing w:val="10"/>
          <w:sz w:val="24"/>
          <w:szCs w:val="28"/>
        </w:rPr>
      </w:pPr>
    </w:p>
    <w:p w:rsidR="00D36B7F" w:rsidRPr="00D36B7F" w:rsidRDefault="00D36B7F" w:rsidP="00D36B7F">
      <w:pPr>
        <w:tabs>
          <w:tab w:val="left" w:pos="-52"/>
          <w:tab w:val="left" w:pos="800"/>
        </w:tabs>
        <w:spacing w:line="360" w:lineRule="auto"/>
        <w:ind w:left="90"/>
        <w:jc w:val="both"/>
        <w:textAlignment w:val="auto"/>
        <w:rPr>
          <w:rFonts w:ascii="Garamond" w:hAnsi="Garamond" w:cs="FrankRuehl"/>
          <w:spacing w:val="10"/>
          <w:sz w:val="24"/>
          <w:szCs w:val="28"/>
          <w:rtl/>
        </w:rPr>
      </w:pPr>
      <w:r w:rsidRPr="00D36B7F">
        <w:rPr>
          <w:rFonts w:ascii="Garamond" w:hAnsi="Garamond" w:cs="FrankRuehl" w:hint="cs"/>
          <w:spacing w:val="10"/>
          <w:sz w:val="24"/>
          <w:szCs w:val="28"/>
          <w:rtl/>
        </w:rPr>
        <w:t>13.</w:t>
      </w:r>
      <w:r w:rsidRPr="00D36B7F">
        <w:rPr>
          <w:rFonts w:ascii="Garamond" w:hAnsi="Garamond" w:cs="FrankRuehl" w:hint="cs"/>
          <w:spacing w:val="10"/>
          <w:sz w:val="24"/>
          <w:szCs w:val="28"/>
          <w:rtl/>
        </w:rPr>
        <w:tab/>
        <w:t xml:space="preserve">חברתי מציינת בחוות דעתה, כמה פעמים, כי קריאתו של פרופ' גולדרייך לחרם על אוניברסיטת אריאל מאבדת מעוקצהּ, משום שממשלת ישראל חתומה על הסכם לשיתוף פעולה מדעי ותעשייתי עם האיחוד האירופי, שבמסגרתו נתנה הסכמתה להחרגת אזור יהודה ושומרון מתחולתו. נראה, כי עובדה זו היא אחד הנדבכים המרכזיים שעליהם משתיתה חברתי את מסקנתה. לגבי </w:t>
      </w:r>
      <w:proofErr w:type="spellStart"/>
      <w:r w:rsidRPr="00D36B7F">
        <w:rPr>
          <w:rFonts w:ascii="Garamond" w:hAnsi="Garamond" w:cs="FrankRuehl" w:hint="cs"/>
          <w:spacing w:val="10"/>
          <w:sz w:val="24"/>
          <w:szCs w:val="28"/>
          <w:rtl/>
        </w:rPr>
        <w:t>דידי</w:t>
      </w:r>
      <w:proofErr w:type="spellEnd"/>
      <w:r w:rsidRPr="00D36B7F">
        <w:rPr>
          <w:rFonts w:ascii="Garamond" w:hAnsi="Garamond" w:cs="FrankRuehl" w:hint="cs"/>
          <w:spacing w:val="10"/>
          <w:sz w:val="24"/>
          <w:szCs w:val="28"/>
          <w:rtl/>
        </w:rPr>
        <w:t xml:space="preserve">, אין מקום להיקש האמור; כלל לא קרב זה אל זה. ממשלת ישראל, ביקשה להימנות על משתתפי תכנית </w:t>
      </w:r>
      <w:proofErr w:type="spellStart"/>
      <w:r w:rsidRPr="00D36B7F">
        <w:rPr>
          <w:rFonts w:ascii="Garamond" w:hAnsi="Garamond" w:cs="FrankRuehl" w:hint="cs"/>
          <w:spacing w:val="10"/>
          <w:sz w:val="24"/>
          <w:szCs w:val="28"/>
          <w:rtl/>
        </w:rPr>
        <w:t>הורייזן</w:t>
      </w:r>
      <w:proofErr w:type="spellEnd"/>
      <w:r w:rsidRPr="00D36B7F">
        <w:rPr>
          <w:rFonts w:ascii="Garamond" w:hAnsi="Garamond" w:cs="FrankRuehl" w:hint="cs"/>
          <w:spacing w:val="10"/>
          <w:sz w:val="24"/>
          <w:szCs w:val="28"/>
          <w:rtl/>
        </w:rPr>
        <w:t xml:space="preserve"> אירופה למחקר וחדשנות, על מנת שזו תשמש </w:t>
      </w:r>
      <w:r w:rsidRPr="00D36B7F">
        <w:rPr>
          <w:rFonts w:ascii="Century" w:hAnsi="Century" w:cs="Miriam" w:hint="cs"/>
          <w:b/>
          <w:sz w:val="22"/>
          <w:rtl/>
        </w:rPr>
        <w:t>"שער להשתלבות אסטרטגית במסגרות המחקר, הפיתוח והשיווק של אירופה, והרחבת תחומי הפעילות העולמית של האקדמיה והתעשייה"</w:t>
      </w:r>
      <w:r w:rsidRPr="00D36B7F">
        <w:rPr>
          <w:rFonts w:ascii="Garamond" w:hAnsi="Garamond" w:cs="FrankRuehl" w:hint="cs"/>
          <w:spacing w:val="10"/>
          <w:sz w:val="24"/>
          <w:szCs w:val="28"/>
          <w:rtl/>
        </w:rPr>
        <w:t>, מתוך הבנה כי מדובר ב</w:t>
      </w:r>
      <w:r w:rsidRPr="00D36B7F">
        <w:rPr>
          <w:rFonts w:ascii="Century" w:hAnsi="Century" w:cs="Miriam" w:hint="cs"/>
          <w:b/>
          <w:sz w:val="22"/>
          <w:rtl/>
        </w:rPr>
        <w:t>"נכס אסטרטגי לכלכלה הישראלית ככלל ולגופי המו"פ בפרט"</w:t>
      </w:r>
      <w:r w:rsidRPr="00D36B7F">
        <w:rPr>
          <w:rFonts w:ascii="Garamond" w:hAnsi="Garamond" w:cs="FrankRuehl" w:hint="cs"/>
          <w:spacing w:val="10"/>
          <w:sz w:val="24"/>
          <w:szCs w:val="28"/>
          <w:rtl/>
        </w:rPr>
        <w:t xml:space="preserve">, אשר לו </w:t>
      </w:r>
      <w:r w:rsidRPr="00D36B7F">
        <w:rPr>
          <w:rFonts w:ascii="Century" w:hAnsi="Century" w:cs="Miriam" w:hint="cs"/>
          <w:b/>
          <w:sz w:val="22"/>
          <w:rtl/>
        </w:rPr>
        <w:t xml:space="preserve">"ערך מוסף חשוב במכלול היחסים והשותפות האסטרטגית שבין שני </w:t>
      </w:r>
      <w:r w:rsidRPr="00D36B7F">
        <w:rPr>
          <w:rFonts w:ascii="Century" w:hAnsi="Century" w:cs="Miriam" w:hint="cs"/>
          <w:b/>
          <w:sz w:val="22"/>
          <w:rtl/>
        </w:rPr>
        <w:lastRenderedPageBreak/>
        <w:t>הצדדים"</w:t>
      </w:r>
      <w:r w:rsidRPr="00D36B7F">
        <w:rPr>
          <w:rFonts w:ascii="Garamond" w:hAnsi="Garamond" w:cs="FrankRuehl" w:hint="cs"/>
          <w:spacing w:val="10"/>
          <w:sz w:val="24"/>
          <w:szCs w:val="28"/>
          <w:rtl/>
        </w:rPr>
        <w:t xml:space="preserve"> (ראו פסקה 3 לדברי ההסבר על החלטת הממשלה בדבר חתימת ההסכם עם האיחוד האירופי (נספח מש/20 לתגובת היועץ המשפטי לממשלה)). בגדרי הסכם זה, נאלצה ממשלת ישראל לחתום על הסכמה שלפיה התכנית לא תחול על האזורים הגאוגרפיים שנכנסו תחת ממשל מדינת ישראל לאחר 5 ביוני 1967 (הסכמה שניתנה גם בעבר, בגלגוליו הקודמים של ההסכם, משנת 2014 ואילך). לצד זאת נקבע במפורש, כי </w:t>
      </w:r>
      <w:r w:rsidRPr="00D36B7F">
        <w:rPr>
          <w:rFonts w:ascii="Century" w:hAnsi="Century" w:cs="Miriam" w:hint="cs"/>
          <w:b/>
          <w:sz w:val="22"/>
          <w:rtl/>
        </w:rPr>
        <w:t>"אין לפרש עמדה זו כפוגעת בעמדתה העקרונית של ישראל בעניין זה. בהתאם, הצדדים מסכימים כי יישום ההסכם יהיה ללא פגיעה במעמדם של אזורים אלה"</w:t>
      </w:r>
      <w:r w:rsidRPr="00D36B7F">
        <w:rPr>
          <w:rFonts w:ascii="Garamond" w:hAnsi="Garamond" w:cs="FrankRuehl" w:hint="cs"/>
          <w:spacing w:val="10"/>
          <w:sz w:val="24"/>
          <w:szCs w:val="28"/>
          <w:rtl/>
        </w:rPr>
        <w:t xml:space="preserve"> (פסקה 5 לדברי ההסבר). ברי, כי חתימה זו של הממשלה, אינה כוללת בתוכה כל קריאה, מפורשת או משתמעת, להחרגת מוסדות אקדמיים ישראליים ביהודה ושומרון מתוכניות כלכליות ותרומות, או להדרתם מסיוע מכל סוג שהוא. ההסתייגות </w:t>
      </w:r>
      <w:r w:rsidRPr="00D36B7F">
        <w:rPr>
          <w:rFonts w:ascii="Garamond" w:hAnsi="Garamond" w:cs="FrankRuehl"/>
          <w:spacing w:val="10"/>
          <w:sz w:val="24"/>
          <w:szCs w:val="28"/>
          <w:rtl/>
        </w:rPr>
        <w:t>–</w:t>
      </w:r>
      <w:r w:rsidRPr="00D36B7F">
        <w:rPr>
          <w:rFonts w:ascii="Garamond" w:hAnsi="Garamond" w:cs="FrankRuehl" w:hint="cs"/>
          <w:spacing w:val="10"/>
          <w:sz w:val="24"/>
          <w:szCs w:val="28"/>
          <w:rtl/>
        </w:rPr>
        <w:t xml:space="preserve"> ברורה; הרציונל </w:t>
      </w:r>
      <w:r w:rsidRPr="00D36B7F">
        <w:rPr>
          <w:rFonts w:ascii="Garamond" w:hAnsi="Garamond" w:cs="FrankRuehl"/>
          <w:spacing w:val="10"/>
          <w:sz w:val="24"/>
          <w:szCs w:val="28"/>
          <w:rtl/>
        </w:rPr>
        <w:t>–</w:t>
      </w:r>
      <w:r w:rsidRPr="00D36B7F">
        <w:rPr>
          <w:rFonts w:ascii="Garamond" w:hAnsi="Garamond" w:cs="FrankRuehl" w:hint="cs"/>
          <w:spacing w:val="10"/>
          <w:sz w:val="24"/>
          <w:szCs w:val="28"/>
          <w:rtl/>
        </w:rPr>
        <w:t xml:space="preserve"> נהיר. לעומת זאת, חתימתו של פרופ' גולדרייך על העצומה נעשתה מרצון ולא באונס, ומטרתה, כדברי שרת החינוך, אינה משתמעת לשני פנים </w:t>
      </w:r>
      <w:r w:rsidRPr="00D36B7F">
        <w:rPr>
          <w:rFonts w:ascii="Garamond" w:hAnsi="Garamond" w:cs="FrankRuehl"/>
          <w:spacing w:val="10"/>
          <w:sz w:val="24"/>
          <w:szCs w:val="28"/>
          <w:rtl/>
        </w:rPr>
        <w:t>–</w:t>
      </w:r>
      <w:r w:rsidRPr="00D36B7F">
        <w:rPr>
          <w:rFonts w:ascii="Garamond" w:hAnsi="Garamond" w:cs="FrankRuehl" w:hint="cs"/>
          <w:spacing w:val="10"/>
          <w:sz w:val="24"/>
          <w:szCs w:val="28"/>
          <w:rtl/>
        </w:rPr>
        <w:t xml:space="preserve"> </w:t>
      </w:r>
      <w:r w:rsidRPr="00D36B7F">
        <w:rPr>
          <w:rFonts w:ascii="Garamond" w:hAnsi="Garamond" w:cs="FrankRuehl"/>
          <w:spacing w:val="10"/>
          <w:sz w:val="24"/>
          <w:szCs w:val="28"/>
          <w:rtl/>
        </w:rPr>
        <w:t>שלילת שיתוף פעולה ומימון כספי ממוסד אקדמי מוכר</w:t>
      </w:r>
      <w:r w:rsidRPr="00D36B7F">
        <w:rPr>
          <w:rFonts w:ascii="Garamond" w:hAnsi="Garamond" w:cs="FrankRuehl" w:hint="cs"/>
          <w:spacing w:val="10"/>
          <w:sz w:val="24"/>
          <w:szCs w:val="28"/>
          <w:rtl/>
        </w:rPr>
        <w:t xml:space="preserve"> </w:t>
      </w:r>
      <w:r w:rsidRPr="00D36B7F">
        <w:rPr>
          <w:rFonts w:ascii="Garamond" w:hAnsi="Garamond" w:cs="FrankRuehl"/>
          <w:spacing w:val="10"/>
          <w:sz w:val="24"/>
          <w:szCs w:val="28"/>
          <w:rtl/>
        </w:rPr>
        <w:t>–</w:t>
      </w:r>
      <w:r w:rsidRPr="00D36B7F">
        <w:rPr>
          <w:rFonts w:ascii="Garamond" w:hAnsi="Garamond" w:cs="FrankRuehl" w:hint="cs"/>
          <w:spacing w:val="10"/>
          <w:sz w:val="24"/>
          <w:szCs w:val="28"/>
          <w:rtl/>
        </w:rPr>
        <w:t xml:space="preserve"> אוניברסיטת אריאל </w:t>
      </w:r>
      <w:r w:rsidRPr="00D36B7F">
        <w:rPr>
          <w:rFonts w:ascii="Garamond" w:hAnsi="Garamond" w:cs="FrankRuehl"/>
          <w:spacing w:val="10"/>
          <w:sz w:val="24"/>
          <w:szCs w:val="28"/>
          <w:rtl/>
        </w:rPr>
        <w:t>–</w:t>
      </w:r>
      <w:r w:rsidRPr="00D36B7F">
        <w:rPr>
          <w:rFonts w:ascii="Garamond" w:hAnsi="Garamond" w:cs="FrankRuehl" w:hint="cs"/>
          <w:spacing w:val="10"/>
          <w:sz w:val="24"/>
          <w:szCs w:val="28"/>
          <w:rtl/>
        </w:rPr>
        <w:t xml:space="preserve"> ולמעשה שלילתם מכלל מוסדות המחקר והאקדמיה הפועלים ביהודה ושומרון</w:t>
      </w:r>
      <w:r w:rsidRPr="00D36B7F">
        <w:rPr>
          <w:rFonts w:ascii="Garamond" w:hAnsi="Garamond" w:cs="FrankRuehl"/>
          <w:spacing w:val="10"/>
          <w:sz w:val="24"/>
          <w:szCs w:val="28"/>
          <w:rtl/>
        </w:rPr>
        <w:t>.</w:t>
      </w:r>
      <w:r w:rsidRPr="00D36B7F">
        <w:rPr>
          <w:rFonts w:ascii="Garamond" w:hAnsi="Garamond" w:cs="FrankRuehl" w:hint="cs"/>
          <w:spacing w:val="10"/>
          <w:sz w:val="24"/>
          <w:szCs w:val="28"/>
          <w:rtl/>
        </w:rPr>
        <w:t xml:space="preserve"> הדברים האמורים שם מדברים בעד עצמם:</w:t>
      </w:r>
    </w:p>
    <w:p w:rsidR="00D36B7F" w:rsidRPr="00D36B7F" w:rsidRDefault="00D36B7F" w:rsidP="00D36B7F">
      <w:pPr>
        <w:tabs>
          <w:tab w:val="left" w:pos="-52"/>
          <w:tab w:val="left" w:pos="800"/>
        </w:tabs>
        <w:jc w:val="both"/>
        <w:textAlignment w:val="auto"/>
        <w:rPr>
          <w:rFonts w:ascii="Garamond" w:hAnsi="Garamond" w:cs="FrankRuehl"/>
          <w:spacing w:val="10"/>
          <w:sz w:val="24"/>
          <w:szCs w:val="28"/>
          <w:rtl/>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2"/>
        </w:rPr>
        <w:t>"</w:t>
      </w:r>
      <w:r w:rsidRPr="00D36B7F">
        <w:rPr>
          <w:rFonts w:ascii="Century" w:hAnsi="Century" w:cs="Miriam"/>
          <w:bCs/>
          <w:sz w:val="24"/>
          <w:szCs w:val="26"/>
        </w:rPr>
        <w:t>No Academic Business As Usual with</w:t>
      </w:r>
      <w:r w:rsidRPr="00D36B7F">
        <w:rPr>
          <w:rFonts w:ascii="Arial TUR" w:hAnsi="Arial TUR" w:cs="FrankRuehl"/>
          <w:spacing w:val="10"/>
          <w:sz w:val="24"/>
          <w:szCs w:val="30"/>
        </w:rPr>
        <w:t xml:space="preserve"> </w:t>
      </w:r>
      <w:r w:rsidRPr="00D36B7F">
        <w:rPr>
          <w:rFonts w:ascii="Century" w:hAnsi="Century" w:cs="Miriam"/>
          <w:bCs/>
          <w:sz w:val="24"/>
          <w:szCs w:val="26"/>
        </w:rPr>
        <w:t>Ariel University</w:t>
      </w: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 xml:space="preserve"> </w:t>
      </w: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u w:val="single"/>
        </w:rPr>
        <w:t>Supporting the Palestinian call to end ties with Israeli academic institutions in illegal settlements on occupied Palestinian land</w:t>
      </w: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w:t>
      </w:r>
    </w:p>
    <w:p w:rsidR="00D36B7F" w:rsidRPr="00D36B7F" w:rsidRDefault="00D36B7F" w:rsidP="00D36B7F">
      <w:pPr>
        <w:tabs>
          <w:tab w:val="left" w:pos="-52"/>
        </w:tabs>
        <w:bidi w:val="0"/>
        <w:jc w:val="both"/>
        <w:rPr>
          <w:rFonts w:ascii="Century" w:hAnsi="Century" w:cs="Miriam"/>
          <w:bCs/>
          <w:sz w:val="24"/>
          <w:szCs w:val="26"/>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 xml:space="preserve">We, the undersigned academics and researchers in countries participating in European research </w:t>
      </w:r>
      <w:proofErr w:type="spellStart"/>
      <w:r w:rsidRPr="00D36B7F">
        <w:rPr>
          <w:rFonts w:ascii="Century" w:hAnsi="Century" w:cs="Miriam"/>
          <w:bCs/>
          <w:sz w:val="24"/>
          <w:szCs w:val="26"/>
        </w:rPr>
        <w:t>programmes</w:t>
      </w:r>
      <w:proofErr w:type="spellEnd"/>
      <w:r w:rsidRPr="00D36B7F">
        <w:rPr>
          <w:rFonts w:ascii="Century" w:hAnsi="Century" w:cs="Miriam"/>
          <w:bCs/>
          <w:sz w:val="24"/>
          <w:szCs w:val="26"/>
        </w:rPr>
        <w:t xml:space="preserve">, note with grave concern the ongoing failure of the European Union to ensure that its taxpayer-funded research </w:t>
      </w:r>
      <w:proofErr w:type="spellStart"/>
      <w:r w:rsidRPr="00D36B7F">
        <w:rPr>
          <w:rFonts w:ascii="Century" w:hAnsi="Century" w:cs="Miriam"/>
          <w:bCs/>
          <w:sz w:val="24"/>
          <w:szCs w:val="26"/>
        </w:rPr>
        <w:t>programmes</w:t>
      </w:r>
      <w:proofErr w:type="spellEnd"/>
      <w:r w:rsidRPr="00D36B7F">
        <w:rPr>
          <w:rFonts w:ascii="Century" w:hAnsi="Century" w:cs="Miriam"/>
          <w:bCs/>
          <w:sz w:val="24"/>
          <w:szCs w:val="26"/>
        </w:rPr>
        <w:t xml:space="preserve"> are not used to legitimize or otherwise sustain the establishment and the activities of Israeli academic institutions in illegal settlements in the occupied Palestinian territory (</w:t>
      </w:r>
      <w:r w:rsidRPr="00D36B7F">
        <w:rPr>
          <w:rFonts w:ascii="Century" w:hAnsi="Century" w:cs="Miriam"/>
          <w:bCs/>
          <w:szCs w:val="22"/>
        </w:rPr>
        <w:t>OPT</w:t>
      </w:r>
      <w:r w:rsidRPr="00D36B7F">
        <w:rPr>
          <w:rFonts w:ascii="Century" w:hAnsi="Century" w:cs="Miriam"/>
          <w:bCs/>
          <w:sz w:val="24"/>
          <w:szCs w:val="26"/>
        </w:rPr>
        <w:t>)</w:t>
      </w:r>
      <w:r w:rsidRPr="00D36B7F">
        <w:rPr>
          <w:rFonts w:ascii="Century" w:hAnsi="Century" w:cs="Miriam"/>
          <w:bCs/>
          <w:sz w:val="24"/>
          <w:szCs w:val="26"/>
          <w:rtl/>
        </w:rPr>
        <w:t>.</w:t>
      </w:r>
    </w:p>
    <w:p w:rsidR="00D36B7F" w:rsidRPr="00D36B7F" w:rsidRDefault="00D36B7F" w:rsidP="00D36B7F">
      <w:pPr>
        <w:tabs>
          <w:tab w:val="left" w:pos="-52"/>
        </w:tabs>
        <w:bidi w:val="0"/>
        <w:jc w:val="both"/>
        <w:rPr>
          <w:rFonts w:ascii="Century" w:hAnsi="Century" w:cs="Miriam"/>
          <w:bCs/>
          <w:sz w:val="24"/>
          <w:szCs w:val="26"/>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 xml:space="preserve">As the </w:t>
      </w:r>
      <w:r w:rsidRPr="00D36B7F">
        <w:rPr>
          <w:rFonts w:ascii="Century" w:hAnsi="Century" w:cs="Miriam"/>
          <w:bCs/>
          <w:szCs w:val="22"/>
        </w:rPr>
        <w:t>EU</w:t>
      </w:r>
      <w:r w:rsidRPr="00D36B7F">
        <w:rPr>
          <w:rFonts w:ascii="Century" w:hAnsi="Century" w:cs="Miriam"/>
          <w:bCs/>
          <w:sz w:val="24"/>
          <w:szCs w:val="26"/>
        </w:rPr>
        <w:t xml:space="preserve"> Commission recently reiterated, 'Article 19 of the Horizon </w:t>
      </w:r>
      <w:r w:rsidRPr="00D36B7F">
        <w:rPr>
          <w:rFonts w:ascii="Century" w:hAnsi="Century" w:cs="Miriam"/>
          <w:bCs/>
          <w:szCs w:val="22"/>
        </w:rPr>
        <w:t>2020</w:t>
      </w:r>
      <w:r w:rsidRPr="00D36B7F">
        <w:rPr>
          <w:rFonts w:ascii="Century" w:hAnsi="Century" w:cs="Miriam"/>
          <w:bCs/>
          <w:sz w:val="24"/>
          <w:szCs w:val="26"/>
        </w:rPr>
        <w:t xml:space="preserve"> Framework Regulation provides that all the research and innovation activities carried out under Horizon </w:t>
      </w:r>
      <w:r w:rsidRPr="00D36B7F">
        <w:rPr>
          <w:rFonts w:ascii="Century" w:hAnsi="Century" w:cs="Miriam"/>
          <w:bCs/>
          <w:szCs w:val="22"/>
        </w:rPr>
        <w:t>2020</w:t>
      </w:r>
      <w:r w:rsidRPr="00D36B7F">
        <w:rPr>
          <w:rFonts w:ascii="Century" w:hAnsi="Century" w:cs="Miriam"/>
          <w:bCs/>
          <w:sz w:val="24"/>
          <w:szCs w:val="26"/>
        </w:rPr>
        <w:t xml:space="preserve"> must comply with ethical principles and relevant national, Union and international legislation…' The necessary provisions have been made in </w:t>
      </w:r>
      <w:r w:rsidRPr="00D36B7F">
        <w:rPr>
          <w:rFonts w:ascii="Century" w:hAnsi="Century" w:cs="Miriam"/>
          <w:bCs/>
          <w:szCs w:val="22"/>
        </w:rPr>
        <w:t>EU</w:t>
      </w:r>
      <w:r w:rsidRPr="00D36B7F">
        <w:rPr>
          <w:rFonts w:ascii="Century" w:hAnsi="Century" w:cs="Miriam"/>
          <w:bCs/>
          <w:sz w:val="24"/>
          <w:szCs w:val="26"/>
        </w:rPr>
        <w:t xml:space="preserve"> legislation and </w:t>
      </w:r>
      <w:proofErr w:type="gramStart"/>
      <w:r w:rsidRPr="00D36B7F">
        <w:rPr>
          <w:rFonts w:ascii="Century" w:hAnsi="Century" w:cs="Miriam"/>
          <w:bCs/>
          <w:sz w:val="24"/>
          <w:szCs w:val="26"/>
        </w:rPr>
        <w:t>its</w:t>
      </w:r>
      <w:proofErr w:type="gramEnd"/>
      <w:r w:rsidRPr="00D36B7F">
        <w:rPr>
          <w:rFonts w:ascii="Century" w:hAnsi="Century" w:cs="Miriam"/>
          <w:bCs/>
          <w:sz w:val="24"/>
          <w:szCs w:val="26"/>
        </w:rPr>
        <w:t xml:space="preserve"> implementing rules to 'ensure the respect of positions and commitments in conformity with international law on the non-recognition by the </w:t>
      </w:r>
      <w:r w:rsidRPr="00D36B7F">
        <w:rPr>
          <w:rFonts w:ascii="Century" w:hAnsi="Century" w:cs="Miriam"/>
          <w:bCs/>
          <w:szCs w:val="22"/>
        </w:rPr>
        <w:t>EU</w:t>
      </w:r>
      <w:r w:rsidRPr="00D36B7F">
        <w:rPr>
          <w:rFonts w:ascii="Century" w:hAnsi="Century" w:cs="Miriam"/>
          <w:bCs/>
          <w:sz w:val="24"/>
          <w:szCs w:val="26"/>
        </w:rPr>
        <w:t xml:space="preserve"> of Israel’s sovereignty over the territories occupied by Israel since June </w:t>
      </w:r>
      <w:r w:rsidRPr="00D36B7F">
        <w:rPr>
          <w:rFonts w:ascii="Century" w:hAnsi="Century" w:cs="Miriam"/>
          <w:bCs/>
          <w:szCs w:val="22"/>
        </w:rPr>
        <w:t>1967'</w:t>
      </w:r>
      <w:r w:rsidRPr="00D36B7F">
        <w:rPr>
          <w:rFonts w:ascii="Century" w:hAnsi="Century" w:cs="Miriam"/>
          <w:bCs/>
          <w:sz w:val="24"/>
          <w:szCs w:val="26"/>
        </w:rPr>
        <w:t>.</w:t>
      </w:r>
    </w:p>
    <w:p w:rsidR="00D36B7F" w:rsidRPr="00D36B7F" w:rsidRDefault="00D36B7F" w:rsidP="00D36B7F">
      <w:pPr>
        <w:tabs>
          <w:tab w:val="left" w:pos="-52"/>
        </w:tabs>
        <w:bidi w:val="0"/>
        <w:jc w:val="both"/>
        <w:rPr>
          <w:rFonts w:ascii="Century" w:hAnsi="Century" w:cs="Miriam"/>
          <w:bCs/>
          <w:sz w:val="24"/>
          <w:szCs w:val="26"/>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 xml:space="preserve">The criteria applied by the </w:t>
      </w:r>
      <w:r w:rsidRPr="00D36B7F">
        <w:rPr>
          <w:rFonts w:ascii="Century" w:hAnsi="Century" w:cs="Miriam"/>
          <w:bCs/>
          <w:szCs w:val="22"/>
        </w:rPr>
        <w:t>EU</w:t>
      </w:r>
      <w:r w:rsidRPr="00D36B7F">
        <w:rPr>
          <w:rFonts w:ascii="Century" w:hAnsi="Century" w:cs="Miriam"/>
          <w:bCs/>
          <w:sz w:val="24"/>
          <w:szCs w:val="26"/>
        </w:rPr>
        <w:t xml:space="preserve"> Commission to determine the eligibility of projects and participants for </w:t>
      </w:r>
      <w:r w:rsidRPr="00D36B7F">
        <w:rPr>
          <w:rFonts w:ascii="Century" w:hAnsi="Century" w:cs="Miriam"/>
          <w:bCs/>
          <w:szCs w:val="22"/>
        </w:rPr>
        <w:t>EU</w:t>
      </w:r>
      <w:r w:rsidRPr="00D36B7F">
        <w:rPr>
          <w:rFonts w:ascii="Century" w:hAnsi="Century" w:cs="Miriam"/>
          <w:bCs/>
          <w:sz w:val="24"/>
          <w:szCs w:val="26"/>
        </w:rPr>
        <w:t xml:space="preserve"> funded support, the terms of its contracts with participants, and its monitoring of the activities and the beneficiaries of the projects must comport with these requirements and their purposes</w:t>
      </w:r>
      <w:r w:rsidRPr="00D36B7F">
        <w:rPr>
          <w:rFonts w:ascii="Century" w:hAnsi="Century" w:cs="Miriam"/>
          <w:bCs/>
          <w:sz w:val="24"/>
          <w:szCs w:val="26"/>
          <w:rtl/>
        </w:rPr>
        <w:t>.</w:t>
      </w:r>
    </w:p>
    <w:p w:rsidR="00D36B7F" w:rsidRPr="00D36B7F" w:rsidRDefault="00D36B7F" w:rsidP="00D36B7F">
      <w:pPr>
        <w:tabs>
          <w:tab w:val="left" w:pos="-52"/>
        </w:tabs>
        <w:bidi w:val="0"/>
        <w:jc w:val="both"/>
        <w:rPr>
          <w:rFonts w:ascii="Century" w:hAnsi="Century" w:cs="Miriam"/>
          <w:bCs/>
          <w:sz w:val="24"/>
          <w:szCs w:val="26"/>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 xml:space="preserve">For these same purposes, the Commission must also ensure that the management of activities conducted under </w:t>
      </w:r>
      <w:r w:rsidRPr="00D36B7F">
        <w:rPr>
          <w:rFonts w:ascii="Century" w:hAnsi="Century" w:cs="Miriam"/>
          <w:bCs/>
          <w:szCs w:val="22"/>
        </w:rPr>
        <w:t>EU</w:t>
      </w:r>
      <w:r w:rsidRPr="00D36B7F">
        <w:rPr>
          <w:rFonts w:ascii="Century" w:hAnsi="Century" w:cs="Miriam"/>
          <w:bCs/>
          <w:sz w:val="24"/>
          <w:szCs w:val="26"/>
        </w:rPr>
        <w:t xml:space="preserve">-funded research projects both respects and comports with the </w:t>
      </w:r>
      <w:r w:rsidRPr="00D36B7F">
        <w:rPr>
          <w:rFonts w:ascii="Century" w:hAnsi="Century" w:cs="Miriam"/>
          <w:bCs/>
          <w:szCs w:val="22"/>
        </w:rPr>
        <w:t>EU’s</w:t>
      </w:r>
      <w:r w:rsidRPr="00D36B7F">
        <w:rPr>
          <w:rFonts w:ascii="Century" w:hAnsi="Century" w:cs="Miriam"/>
          <w:bCs/>
          <w:sz w:val="24"/>
          <w:szCs w:val="26"/>
        </w:rPr>
        <w:t xml:space="preserve"> non-recognition of Israel’s sovereignty over the </w:t>
      </w:r>
      <w:r w:rsidRPr="00D36B7F">
        <w:rPr>
          <w:rFonts w:ascii="Century" w:hAnsi="Century" w:cs="Miriam"/>
          <w:bCs/>
          <w:sz w:val="16"/>
          <w:szCs w:val="18"/>
        </w:rPr>
        <w:t>OPT</w:t>
      </w:r>
      <w:r w:rsidRPr="00D36B7F">
        <w:rPr>
          <w:rFonts w:ascii="Century" w:hAnsi="Century" w:cs="Miriam"/>
          <w:bCs/>
          <w:sz w:val="24"/>
          <w:szCs w:val="26"/>
        </w:rPr>
        <w:t xml:space="preserve">; the </w:t>
      </w:r>
      <w:r w:rsidRPr="00D36B7F">
        <w:rPr>
          <w:rFonts w:ascii="Century" w:hAnsi="Century" w:cs="Miriam"/>
          <w:bCs/>
          <w:szCs w:val="22"/>
        </w:rPr>
        <w:t>EU’s</w:t>
      </w:r>
      <w:r w:rsidRPr="00D36B7F">
        <w:rPr>
          <w:rFonts w:ascii="Century" w:hAnsi="Century" w:cs="Miriam"/>
          <w:bCs/>
          <w:sz w:val="24"/>
          <w:szCs w:val="26"/>
        </w:rPr>
        <w:t xml:space="preserve"> consequent non-recognition of Israeli settlement entities as lawfully established; and the </w:t>
      </w:r>
      <w:r w:rsidRPr="00D36B7F">
        <w:rPr>
          <w:rFonts w:ascii="Century" w:hAnsi="Century" w:cs="Miriam"/>
          <w:bCs/>
          <w:szCs w:val="22"/>
        </w:rPr>
        <w:t>EU’s</w:t>
      </w:r>
      <w:r w:rsidRPr="00D36B7F">
        <w:rPr>
          <w:rFonts w:ascii="Century" w:hAnsi="Century" w:cs="Miriam"/>
          <w:bCs/>
          <w:sz w:val="24"/>
          <w:szCs w:val="26"/>
        </w:rPr>
        <w:t xml:space="preserve"> consequent non-recognition of settlement-based activities as lawfully conducted</w:t>
      </w:r>
      <w:r w:rsidRPr="00D36B7F">
        <w:rPr>
          <w:rFonts w:ascii="Century" w:hAnsi="Century" w:cs="Miriam"/>
          <w:bCs/>
          <w:sz w:val="24"/>
          <w:szCs w:val="26"/>
          <w:rtl/>
        </w:rPr>
        <w:t>.</w:t>
      </w:r>
    </w:p>
    <w:p w:rsidR="00D36B7F" w:rsidRPr="00D36B7F" w:rsidRDefault="00D36B7F" w:rsidP="00D36B7F">
      <w:pPr>
        <w:tabs>
          <w:tab w:val="left" w:pos="-52"/>
        </w:tabs>
        <w:bidi w:val="0"/>
        <w:jc w:val="both"/>
        <w:rPr>
          <w:rFonts w:ascii="Century" w:hAnsi="Century" w:cs="Miriam"/>
          <w:bCs/>
          <w:sz w:val="24"/>
          <w:szCs w:val="26"/>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 xml:space="preserve">However, multiple cases demonstrate failures of the Commission to properly instruct against, monitor for, and rectify project management transgressions against these </w:t>
      </w:r>
      <w:r w:rsidRPr="00D36B7F">
        <w:rPr>
          <w:rFonts w:ascii="Century" w:hAnsi="Century" w:cs="Miriam"/>
          <w:bCs/>
          <w:szCs w:val="22"/>
        </w:rPr>
        <w:t>EU</w:t>
      </w:r>
      <w:r w:rsidRPr="00D36B7F">
        <w:rPr>
          <w:rFonts w:ascii="Century" w:hAnsi="Century" w:cs="Miriam"/>
          <w:bCs/>
          <w:sz w:val="24"/>
          <w:szCs w:val="26"/>
        </w:rPr>
        <w:t xml:space="preserve"> positions.</w:t>
      </w:r>
      <w:r w:rsidRPr="00D36B7F">
        <w:rPr>
          <w:rFonts w:ascii="Century" w:hAnsi="Century" w:cs="Miriam"/>
          <w:bCs/>
          <w:sz w:val="24"/>
          <w:szCs w:val="26"/>
          <w:rtl/>
        </w:rPr>
        <w:t xml:space="preserve"> </w:t>
      </w:r>
    </w:p>
    <w:p w:rsidR="00D36B7F" w:rsidRPr="00D36B7F" w:rsidRDefault="00D36B7F" w:rsidP="00D36B7F">
      <w:pPr>
        <w:tabs>
          <w:tab w:val="left" w:pos="-52"/>
        </w:tabs>
        <w:bidi w:val="0"/>
        <w:jc w:val="both"/>
        <w:rPr>
          <w:rFonts w:ascii="Century" w:hAnsi="Century" w:cs="Miriam"/>
          <w:bCs/>
          <w:sz w:val="24"/>
          <w:szCs w:val="26"/>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 xml:space="preserve">Ariel University, which is located in the illegal Israeli settlement of Ariel, hosted a dissemination event for the </w:t>
      </w:r>
      <w:r w:rsidRPr="00D36B7F">
        <w:rPr>
          <w:rFonts w:ascii="Century" w:hAnsi="Century" w:cs="Miriam"/>
          <w:bCs/>
          <w:szCs w:val="22"/>
        </w:rPr>
        <w:t>BOUNCE</w:t>
      </w:r>
      <w:r w:rsidRPr="00D36B7F">
        <w:rPr>
          <w:rFonts w:ascii="Century" w:hAnsi="Century" w:cs="Miriam"/>
          <w:bCs/>
          <w:sz w:val="24"/>
          <w:szCs w:val="26"/>
        </w:rPr>
        <w:t xml:space="preserve"> project in June </w:t>
      </w:r>
      <w:r w:rsidRPr="00D36B7F">
        <w:rPr>
          <w:rFonts w:ascii="Century" w:hAnsi="Century" w:cs="Miriam"/>
          <w:bCs/>
          <w:szCs w:val="22"/>
        </w:rPr>
        <w:t>2020</w:t>
      </w:r>
      <w:r w:rsidRPr="00D36B7F">
        <w:rPr>
          <w:rFonts w:ascii="Century" w:hAnsi="Century" w:cs="Miriam"/>
          <w:bCs/>
          <w:sz w:val="24"/>
          <w:szCs w:val="26"/>
        </w:rPr>
        <w:t xml:space="preserve"> and is included as a 'Stakeholder in Israel' for </w:t>
      </w:r>
      <w:r w:rsidRPr="00D36B7F">
        <w:rPr>
          <w:rFonts w:ascii="Century" w:hAnsi="Century" w:cs="Miriam"/>
          <w:bCs/>
          <w:sz w:val="26"/>
          <w:szCs w:val="28"/>
        </w:rPr>
        <w:t xml:space="preserve">the </w:t>
      </w:r>
      <w:r w:rsidRPr="00D36B7F">
        <w:rPr>
          <w:rFonts w:ascii="Century" w:hAnsi="Century" w:cs="Miriam"/>
          <w:bCs/>
          <w:sz w:val="24"/>
          <w:szCs w:val="26"/>
        </w:rPr>
        <w:t xml:space="preserve">project. In addition, a professor from Ariel University is listed as a co-researcher on the project, as 'a member of the Israel </w:t>
      </w:r>
      <w:r w:rsidRPr="00D36B7F">
        <w:rPr>
          <w:rFonts w:ascii="Century" w:hAnsi="Century" w:cs="Miriam"/>
          <w:bCs/>
          <w:szCs w:val="22"/>
        </w:rPr>
        <w:t>BOUNCE</w:t>
      </w:r>
      <w:r w:rsidRPr="00D36B7F">
        <w:rPr>
          <w:rFonts w:ascii="Century" w:hAnsi="Century" w:cs="Miriam"/>
          <w:bCs/>
          <w:sz w:val="24"/>
          <w:szCs w:val="26"/>
        </w:rPr>
        <w:t xml:space="preserve"> </w:t>
      </w:r>
      <w:r w:rsidRPr="00D36B7F">
        <w:rPr>
          <w:rFonts w:ascii="Century" w:hAnsi="Century" w:cs="Miriam"/>
          <w:bCs/>
          <w:szCs w:val="22"/>
        </w:rPr>
        <w:t>TEAM'</w:t>
      </w:r>
      <w:r w:rsidRPr="00D36B7F">
        <w:rPr>
          <w:rFonts w:ascii="Century" w:hAnsi="Century" w:cs="Miriam"/>
          <w:bCs/>
          <w:sz w:val="24"/>
          <w:szCs w:val="26"/>
        </w:rPr>
        <w:t xml:space="preserve">, and as one of the 'Researchers Involved in Data Collection' on a project deliverable, raising serious questions as to whether research activities were carried out in the </w:t>
      </w:r>
      <w:r w:rsidRPr="00D36B7F">
        <w:rPr>
          <w:rFonts w:ascii="Century" w:hAnsi="Century" w:cs="Miriam"/>
          <w:bCs/>
          <w:szCs w:val="22"/>
        </w:rPr>
        <w:t>OPT</w:t>
      </w:r>
      <w:r w:rsidRPr="00D36B7F">
        <w:rPr>
          <w:rFonts w:ascii="Century" w:hAnsi="Century" w:cs="Miriam"/>
          <w:bCs/>
          <w:sz w:val="24"/>
          <w:szCs w:val="26"/>
          <w:rtl/>
        </w:rPr>
        <w:t>.</w:t>
      </w:r>
    </w:p>
    <w:p w:rsidR="00D36B7F" w:rsidRPr="00D36B7F" w:rsidRDefault="00D36B7F" w:rsidP="00D36B7F">
      <w:pPr>
        <w:tabs>
          <w:tab w:val="left" w:pos="-52"/>
        </w:tabs>
        <w:bidi w:val="0"/>
        <w:jc w:val="both"/>
        <w:rPr>
          <w:rFonts w:ascii="Century" w:hAnsi="Century" w:cs="Miriam"/>
          <w:bCs/>
          <w:sz w:val="24"/>
          <w:szCs w:val="26"/>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 xml:space="preserve">Ariel University was also listed as a stakeholder in the Horizon </w:t>
      </w:r>
      <w:r w:rsidRPr="00D36B7F">
        <w:rPr>
          <w:rFonts w:ascii="Century" w:hAnsi="Century" w:cs="Miriam"/>
          <w:bCs/>
          <w:szCs w:val="22"/>
        </w:rPr>
        <w:t>2020</w:t>
      </w:r>
      <w:r w:rsidRPr="00D36B7F">
        <w:rPr>
          <w:rFonts w:ascii="Century" w:hAnsi="Century" w:cs="Miriam"/>
          <w:bCs/>
          <w:sz w:val="24"/>
          <w:szCs w:val="26"/>
        </w:rPr>
        <w:t xml:space="preserve"> project </w:t>
      </w:r>
      <w:r w:rsidRPr="00D36B7F">
        <w:rPr>
          <w:rFonts w:ascii="Century" w:hAnsi="Century" w:cs="Miriam"/>
          <w:bCs/>
          <w:szCs w:val="22"/>
        </w:rPr>
        <w:t>GEO</w:t>
      </w:r>
      <w:r w:rsidRPr="00D36B7F">
        <w:rPr>
          <w:rFonts w:ascii="Century" w:hAnsi="Century" w:cs="Miriam"/>
          <w:bCs/>
          <w:sz w:val="24"/>
          <w:szCs w:val="26"/>
        </w:rPr>
        <w:t>-</w:t>
      </w:r>
      <w:r w:rsidRPr="00D36B7F">
        <w:rPr>
          <w:rFonts w:ascii="Century" w:hAnsi="Century" w:cs="Miriam"/>
          <w:bCs/>
          <w:szCs w:val="22"/>
        </w:rPr>
        <w:t>CRADLE</w:t>
      </w:r>
      <w:r w:rsidRPr="00D36B7F">
        <w:rPr>
          <w:rFonts w:ascii="Century" w:hAnsi="Century" w:cs="Miriam"/>
          <w:bCs/>
          <w:sz w:val="24"/>
          <w:szCs w:val="26"/>
        </w:rPr>
        <w:t>. It was initially removed from the stakeholder list following a request to the Commission by the project coordinator, though its stakeholder profile has since been restored, and signs of its involvement remain on the project website to this day</w:t>
      </w:r>
      <w:r w:rsidRPr="00D36B7F">
        <w:rPr>
          <w:rFonts w:ascii="Century" w:hAnsi="Century" w:cs="Miriam"/>
          <w:bCs/>
          <w:sz w:val="24"/>
          <w:szCs w:val="26"/>
          <w:rtl/>
        </w:rPr>
        <w:t>.</w:t>
      </w:r>
    </w:p>
    <w:p w:rsidR="00D36B7F" w:rsidRPr="00D36B7F" w:rsidRDefault="00D36B7F" w:rsidP="00D36B7F">
      <w:pPr>
        <w:tabs>
          <w:tab w:val="left" w:pos="-52"/>
        </w:tabs>
        <w:bidi w:val="0"/>
        <w:jc w:val="both"/>
        <w:rPr>
          <w:rFonts w:ascii="Century" w:hAnsi="Century" w:cs="Miriam"/>
          <w:bCs/>
          <w:sz w:val="24"/>
          <w:szCs w:val="26"/>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In addition, in all cases Ariel University is falsely indicated on project material as located in Israel</w:t>
      </w:r>
      <w:r w:rsidRPr="00D36B7F">
        <w:rPr>
          <w:rFonts w:ascii="Century" w:hAnsi="Century" w:cs="Miriam"/>
          <w:bCs/>
          <w:sz w:val="24"/>
          <w:szCs w:val="26"/>
          <w:rtl/>
        </w:rPr>
        <w:t>.</w:t>
      </w:r>
    </w:p>
    <w:p w:rsidR="00D36B7F" w:rsidRPr="00D36B7F" w:rsidRDefault="00D36B7F" w:rsidP="00D36B7F">
      <w:pPr>
        <w:tabs>
          <w:tab w:val="left" w:pos="-52"/>
        </w:tabs>
        <w:bidi w:val="0"/>
        <w:jc w:val="both"/>
        <w:rPr>
          <w:rFonts w:ascii="Century" w:hAnsi="Century" w:cs="Miriam"/>
          <w:bCs/>
          <w:sz w:val="24"/>
          <w:szCs w:val="26"/>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 xml:space="preserve">The far-right-supporting, now defunct Trump administration made its support for illegal Israeli settlement institutions official, including by ending long-standing restrictions on research funding. </w:t>
      </w:r>
      <w:r w:rsidRPr="00D36B7F">
        <w:rPr>
          <w:rFonts w:ascii="Century" w:hAnsi="Century" w:cs="Miriam"/>
          <w:bCs/>
          <w:sz w:val="24"/>
          <w:szCs w:val="26"/>
          <w:u w:val="single"/>
        </w:rPr>
        <w:t xml:space="preserve">The </w:t>
      </w:r>
      <w:r w:rsidRPr="00D36B7F">
        <w:rPr>
          <w:rFonts w:ascii="Century" w:hAnsi="Century" w:cs="Miriam"/>
          <w:bCs/>
          <w:sz w:val="22"/>
          <w:u w:val="single"/>
        </w:rPr>
        <w:t>EU</w:t>
      </w:r>
      <w:r w:rsidRPr="00D36B7F">
        <w:rPr>
          <w:rFonts w:ascii="Century" w:hAnsi="Century" w:cs="Miriam"/>
          <w:bCs/>
          <w:sz w:val="24"/>
          <w:szCs w:val="26"/>
          <w:u w:val="single"/>
        </w:rPr>
        <w:t xml:space="preserve"> must and can do better</w:t>
      </w:r>
      <w:r w:rsidRPr="00D36B7F">
        <w:rPr>
          <w:rFonts w:ascii="Century" w:hAnsi="Century" w:cs="Miriam"/>
          <w:bCs/>
          <w:sz w:val="24"/>
          <w:szCs w:val="26"/>
        </w:rPr>
        <w:t>.</w:t>
      </w:r>
    </w:p>
    <w:p w:rsidR="00D36B7F" w:rsidRPr="00D36B7F" w:rsidRDefault="00D36B7F" w:rsidP="00D36B7F">
      <w:pPr>
        <w:tabs>
          <w:tab w:val="left" w:pos="-52"/>
        </w:tabs>
        <w:bidi w:val="0"/>
        <w:jc w:val="both"/>
        <w:rPr>
          <w:rFonts w:ascii="Century" w:hAnsi="Century" w:cs="Miriam"/>
          <w:bCs/>
          <w:sz w:val="24"/>
          <w:szCs w:val="26"/>
          <w:rtl/>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Authoritative Palestinian higher-education bodies, supported by prominent academics, are calling on international institutions not to recognize Ariel University and to abstain from giving effect to its pretentions of institutional legitimacy.</w:t>
      </w:r>
    </w:p>
    <w:p w:rsidR="00D36B7F" w:rsidRPr="00D36B7F" w:rsidRDefault="00D36B7F" w:rsidP="00D36B7F">
      <w:pPr>
        <w:tabs>
          <w:tab w:val="left" w:pos="-52"/>
        </w:tabs>
        <w:bidi w:val="0"/>
        <w:jc w:val="both"/>
        <w:rPr>
          <w:rFonts w:ascii="Century" w:hAnsi="Century" w:cs="Miriam"/>
          <w:bCs/>
          <w:sz w:val="24"/>
          <w:szCs w:val="26"/>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 xml:space="preserve">At a time when the </w:t>
      </w:r>
      <w:r w:rsidRPr="00D36B7F">
        <w:rPr>
          <w:rFonts w:ascii="Century" w:hAnsi="Century" w:cs="Miriam"/>
          <w:bCs/>
          <w:szCs w:val="22"/>
        </w:rPr>
        <w:t>EU</w:t>
      </w:r>
      <w:r w:rsidRPr="00D36B7F">
        <w:rPr>
          <w:rFonts w:ascii="Century" w:hAnsi="Century" w:cs="Miriam"/>
          <w:bCs/>
          <w:sz w:val="24"/>
          <w:szCs w:val="26"/>
        </w:rPr>
        <w:t xml:space="preserve"> is </w:t>
      </w:r>
      <w:proofErr w:type="spellStart"/>
      <w:r w:rsidRPr="00D36B7F">
        <w:rPr>
          <w:rFonts w:ascii="Century" w:hAnsi="Century" w:cs="Miriam"/>
          <w:bCs/>
          <w:sz w:val="24"/>
          <w:szCs w:val="26"/>
        </w:rPr>
        <w:t>finalising</w:t>
      </w:r>
      <w:proofErr w:type="spellEnd"/>
      <w:r w:rsidRPr="00D36B7F">
        <w:rPr>
          <w:rFonts w:ascii="Century" w:hAnsi="Century" w:cs="Miriam"/>
          <w:bCs/>
          <w:sz w:val="24"/>
          <w:szCs w:val="26"/>
        </w:rPr>
        <w:t xml:space="preserve"> Horizon </w:t>
      </w:r>
      <w:r w:rsidRPr="00D36B7F">
        <w:rPr>
          <w:rFonts w:ascii="Century" w:hAnsi="Century" w:cs="Miriam"/>
          <w:bCs/>
          <w:szCs w:val="22"/>
        </w:rPr>
        <w:t>2020’s</w:t>
      </w:r>
      <w:r w:rsidRPr="00D36B7F">
        <w:rPr>
          <w:rFonts w:ascii="Century" w:hAnsi="Century" w:cs="Miriam"/>
          <w:bCs/>
          <w:sz w:val="24"/>
          <w:szCs w:val="26"/>
        </w:rPr>
        <w:t xml:space="preserve"> successor, the </w:t>
      </w:r>
      <w:r w:rsidRPr="00D36B7F">
        <w:rPr>
          <w:rFonts w:ascii="Century" w:hAnsi="Century" w:cs="Miriam"/>
          <w:bCs/>
          <w:sz w:val="22"/>
        </w:rPr>
        <w:t>€</w:t>
      </w:r>
      <w:r w:rsidRPr="00D36B7F">
        <w:rPr>
          <w:rFonts w:ascii="Century" w:hAnsi="Century" w:cs="Miriam"/>
          <w:bCs/>
          <w:szCs w:val="22"/>
        </w:rPr>
        <w:t>100</w:t>
      </w:r>
      <w:r w:rsidRPr="00D36B7F">
        <w:rPr>
          <w:rFonts w:ascii="Century" w:hAnsi="Century" w:cs="Miriam"/>
          <w:bCs/>
          <w:sz w:val="24"/>
          <w:szCs w:val="26"/>
        </w:rPr>
        <w:t xml:space="preserve"> billion Horizon Europe </w:t>
      </w:r>
      <w:proofErr w:type="spellStart"/>
      <w:r w:rsidRPr="00D36B7F">
        <w:rPr>
          <w:rFonts w:ascii="Century" w:hAnsi="Century" w:cs="Miriam"/>
          <w:bCs/>
          <w:sz w:val="24"/>
          <w:szCs w:val="26"/>
        </w:rPr>
        <w:t>programme</w:t>
      </w:r>
      <w:proofErr w:type="spellEnd"/>
      <w:r w:rsidRPr="00D36B7F">
        <w:rPr>
          <w:rFonts w:ascii="Century" w:hAnsi="Century" w:cs="Miriam"/>
          <w:bCs/>
          <w:sz w:val="24"/>
          <w:szCs w:val="26"/>
        </w:rPr>
        <w:t xml:space="preserve">, we urge the </w:t>
      </w:r>
      <w:r w:rsidRPr="00D36B7F">
        <w:rPr>
          <w:rFonts w:ascii="Century" w:hAnsi="Century" w:cs="Miriam"/>
          <w:bCs/>
          <w:szCs w:val="22"/>
        </w:rPr>
        <w:t>EU</w:t>
      </w:r>
      <w:r w:rsidRPr="00D36B7F">
        <w:rPr>
          <w:rFonts w:ascii="Century" w:hAnsi="Century" w:cs="Miriam"/>
          <w:bCs/>
          <w:sz w:val="24"/>
          <w:szCs w:val="26"/>
        </w:rPr>
        <w:t xml:space="preserve"> Commission, Parliament and Council to devise, fund and implement the effective monitoring of participating research projects and hold transgressors accountable</w:t>
      </w:r>
      <w:r w:rsidRPr="00D36B7F">
        <w:rPr>
          <w:rFonts w:ascii="Century" w:hAnsi="Century" w:cs="Miriam"/>
          <w:bCs/>
          <w:sz w:val="24"/>
          <w:szCs w:val="26"/>
          <w:rtl/>
        </w:rPr>
        <w:t>.</w:t>
      </w:r>
    </w:p>
    <w:p w:rsidR="00D36B7F" w:rsidRPr="00D36B7F" w:rsidRDefault="00D36B7F" w:rsidP="00D36B7F">
      <w:pPr>
        <w:tabs>
          <w:tab w:val="left" w:pos="-52"/>
        </w:tabs>
        <w:bidi w:val="0"/>
        <w:jc w:val="both"/>
        <w:rPr>
          <w:rFonts w:ascii="Century" w:hAnsi="Century" w:cs="Miriam"/>
          <w:bCs/>
          <w:sz w:val="24"/>
          <w:szCs w:val="26"/>
        </w:rPr>
      </w:pPr>
    </w:p>
    <w:p w:rsidR="00D36B7F" w:rsidRPr="00D36B7F" w:rsidRDefault="00D36B7F" w:rsidP="00D36B7F">
      <w:pPr>
        <w:tabs>
          <w:tab w:val="left" w:pos="-52"/>
        </w:tabs>
        <w:bidi w:val="0"/>
        <w:jc w:val="both"/>
        <w:rPr>
          <w:rFonts w:ascii="Century" w:hAnsi="Century" w:cs="Miriam"/>
          <w:bCs/>
          <w:sz w:val="24"/>
          <w:szCs w:val="26"/>
        </w:rPr>
      </w:pPr>
      <w:r w:rsidRPr="00D36B7F">
        <w:rPr>
          <w:rFonts w:ascii="Century" w:hAnsi="Century" w:cs="Miriam"/>
          <w:bCs/>
          <w:sz w:val="24"/>
          <w:szCs w:val="26"/>
        </w:rPr>
        <w:t xml:space="preserve">Horizon Europe’s stated goal is to 'provide new knowledge and innovative solutions to overcome our societal, ecological and economic challenges'. </w:t>
      </w:r>
      <w:r w:rsidRPr="00D36B7F">
        <w:rPr>
          <w:rFonts w:ascii="Century" w:hAnsi="Century" w:cs="Miriam"/>
          <w:bCs/>
          <w:sz w:val="24"/>
          <w:szCs w:val="26"/>
          <w:u w:val="single"/>
        </w:rPr>
        <w:t xml:space="preserve">Research projects should not be used to legitimize or otherwise sustain illegal Israeli settlements. The EU cannot </w:t>
      </w:r>
      <w:proofErr w:type="spellStart"/>
      <w:r w:rsidRPr="00D36B7F">
        <w:rPr>
          <w:rFonts w:ascii="Century" w:hAnsi="Century" w:cs="Miriam"/>
          <w:bCs/>
          <w:sz w:val="24"/>
          <w:szCs w:val="26"/>
          <w:u w:val="single"/>
        </w:rPr>
        <w:t>resile</w:t>
      </w:r>
      <w:proofErr w:type="spellEnd"/>
      <w:r w:rsidRPr="00D36B7F">
        <w:rPr>
          <w:rFonts w:ascii="Century" w:hAnsi="Century" w:cs="Miriam"/>
          <w:bCs/>
          <w:sz w:val="24"/>
          <w:szCs w:val="26"/>
          <w:u w:val="single"/>
        </w:rPr>
        <w:t xml:space="preserve"> from its own obligations in this respect without further empowering Israel’s unlawful military </w:t>
      </w:r>
      <w:r w:rsidRPr="00D36B7F">
        <w:rPr>
          <w:rFonts w:ascii="Century" w:hAnsi="Century" w:cs="Miriam"/>
          <w:bCs/>
          <w:sz w:val="24"/>
          <w:szCs w:val="26"/>
          <w:u w:val="single"/>
        </w:rPr>
        <w:lastRenderedPageBreak/>
        <w:t>occupation and its oppression of millions of Palestinians, and without further undermining the Palestinian people’s inalienable and universally-recognized rights under international law</w:t>
      </w:r>
      <w:r w:rsidRPr="00D36B7F">
        <w:rPr>
          <w:rFonts w:ascii="Century" w:hAnsi="Century" w:cs="Miriam"/>
          <w:bCs/>
          <w:sz w:val="24"/>
          <w:szCs w:val="26"/>
        </w:rPr>
        <w:t>"</w:t>
      </w:r>
      <w:r w:rsidRPr="00D36B7F">
        <w:rPr>
          <w:rFonts w:ascii="Century" w:hAnsi="Century" w:cs="Miriam" w:hint="cs"/>
          <w:bCs/>
          <w:sz w:val="24"/>
          <w:szCs w:val="26"/>
          <w:rtl/>
        </w:rPr>
        <w:t xml:space="preserve"> </w:t>
      </w:r>
      <w:r w:rsidRPr="00D36B7F">
        <w:rPr>
          <w:rFonts w:ascii="Century" w:hAnsi="Century" w:cs="FrankRuehl" w:hint="cs"/>
          <w:spacing w:val="10"/>
          <w:sz w:val="22"/>
          <w:szCs w:val="28"/>
          <w:rtl/>
        </w:rPr>
        <w:t xml:space="preserve">[ההדגשות הוּספו </w:t>
      </w:r>
      <w:r w:rsidRPr="00D36B7F">
        <w:rPr>
          <w:rFonts w:ascii="Century" w:hAnsi="Century" w:cs="FrankRuehl"/>
          <w:spacing w:val="10"/>
          <w:sz w:val="22"/>
          <w:szCs w:val="28"/>
          <w:rtl/>
        </w:rPr>
        <w:t>–</w:t>
      </w:r>
      <w:r w:rsidRPr="00D36B7F">
        <w:rPr>
          <w:rFonts w:ascii="Century" w:hAnsi="Century" w:cs="FrankRuehl" w:hint="cs"/>
          <w:spacing w:val="10"/>
          <w:sz w:val="22"/>
          <w:szCs w:val="28"/>
          <w:rtl/>
        </w:rPr>
        <w:t xml:space="preserve"> נ' ס'].</w:t>
      </w:r>
    </w:p>
    <w:p w:rsidR="00D36B7F" w:rsidRPr="00D36B7F" w:rsidRDefault="00D36B7F" w:rsidP="00D36B7F">
      <w:pPr>
        <w:tabs>
          <w:tab w:val="left" w:pos="-52"/>
        </w:tabs>
        <w:ind w:left="91" w:right="1644"/>
        <w:jc w:val="both"/>
        <w:rPr>
          <w:rFonts w:ascii="Century" w:hAnsi="Century" w:cs="FrankRuehl"/>
          <w:spacing w:val="10"/>
          <w:sz w:val="22"/>
          <w:szCs w:val="28"/>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spacing w:val="10"/>
          <w:sz w:val="22"/>
          <w:szCs w:val="28"/>
          <w:rtl/>
        </w:rPr>
        <w:tab/>
      </w:r>
      <w:r w:rsidRPr="00D36B7F">
        <w:rPr>
          <w:rFonts w:ascii="Arial TUR" w:hAnsi="Arial TUR" w:cs="FrankRuehl" w:hint="cs"/>
          <w:spacing w:val="10"/>
          <w:sz w:val="22"/>
          <w:szCs w:val="28"/>
          <w:rtl/>
        </w:rPr>
        <w:t>נראה אפוא, בפרט נוכח הדברים הללו, כי חברתי מייחסת משקל רב, יתר על המידה, לחתימת הממשלה על הסכם שיתוף הפעולה, ובד בבד מעריכה בחֶסֶר את חתימתו של פרופ' גולדרייך על העצומה. כך או כך, כאמור, בענייני מידה ומשקל עסקינן, ולא קמה עילה להתערבותנו.</w:t>
      </w:r>
    </w:p>
    <w:p w:rsidR="00D36B7F" w:rsidRPr="00D36B7F" w:rsidRDefault="00D36B7F" w:rsidP="00D36B7F">
      <w:pPr>
        <w:tabs>
          <w:tab w:val="left" w:pos="-52"/>
          <w:tab w:val="left" w:pos="800"/>
        </w:tabs>
        <w:ind w:left="90"/>
        <w:jc w:val="both"/>
        <w:textAlignment w:val="auto"/>
        <w:rPr>
          <w:rFonts w:ascii="Garamond" w:hAnsi="Garamond" w:cs="FrankRuehl"/>
          <w:spacing w:val="10"/>
          <w:sz w:val="24"/>
          <w:szCs w:val="28"/>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14.</w:t>
      </w:r>
      <w:r w:rsidRPr="00D36B7F">
        <w:rPr>
          <w:rFonts w:ascii="Arial TUR" w:hAnsi="Arial TUR" w:cs="FrankRuehl" w:hint="cs"/>
          <w:spacing w:val="10"/>
          <w:sz w:val="22"/>
          <w:szCs w:val="28"/>
          <w:rtl/>
        </w:rPr>
        <w:tab/>
        <w:t>בשולי הדברים: היועץ המשפטי לממשלה החליט שלא לייצג את עמדת שרת החינוך בעתירה זו, והסתפק בהבאת עמדתה בתמצית בשולי תגובתו. לא ידעתי על מה ולמה. מ</w:t>
      </w:r>
      <w:r w:rsidRPr="00D36B7F">
        <w:rPr>
          <w:rFonts w:ascii="Century" w:hAnsi="Century" w:cs="Miriam"/>
          <w:b/>
          <w:sz w:val="22"/>
          <w:rtl/>
        </w:rPr>
        <w:t>דוח הוועדה הציבורית לבחינת דרכי המינוי של היועץ המשפטי לממשלה ונושאים הקשורים לכהונתו</w:t>
      </w:r>
      <w:r w:rsidRPr="00D36B7F">
        <w:rPr>
          <w:rFonts w:ascii="FrankRuehl" w:hAnsi="FrankRuehl" w:cs="FrankRuehl"/>
          <w:color w:val="000000"/>
          <w:spacing w:val="10"/>
          <w:sz w:val="28"/>
          <w:szCs w:val="28"/>
          <w:rtl/>
        </w:rPr>
        <w:t> (</w:t>
      </w:r>
      <w:proofErr w:type="spellStart"/>
      <w:r w:rsidRPr="00D36B7F">
        <w:rPr>
          <w:rFonts w:ascii="FrankRuehl" w:hAnsi="FrankRuehl" w:cs="FrankRuehl" w:hint="cs"/>
          <w:color w:val="000000"/>
          <w:spacing w:val="10"/>
          <w:sz w:val="28"/>
          <w:szCs w:val="28"/>
          <w:rtl/>
        </w:rPr>
        <w:t>ה</w:t>
      </w:r>
      <w:r w:rsidRPr="00D36B7F">
        <w:rPr>
          <w:rFonts w:ascii="FrankRuehl" w:hAnsi="FrankRuehl" w:cs="FrankRuehl"/>
          <w:color w:val="000000"/>
          <w:spacing w:val="10"/>
          <w:sz w:val="28"/>
          <w:szCs w:val="28"/>
          <w:rtl/>
        </w:rPr>
        <w:t>תשנ"ט</w:t>
      </w:r>
      <w:proofErr w:type="spellEnd"/>
      <w:r w:rsidRPr="00D36B7F">
        <w:rPr>
          <w:rFonts w:ascii="FrankRuehl" w:hAnsi="FrankRuehl" w:cs="FrankRuehl"/>
          <w:color w:val="000000"/>
          <w:spacing w:val="10"/>
          <w:sz w:val="28"/>
          <w:szCs w:val="28"/>
          <w:rtl/>
        </w:rPr>
        <w:t>) (להל</w:t>
      </w:r>
      <w:r w:rsidRPr="00D36B7F">
        <w:rPr>
          <w:rFonts w:ascii="FrankRuehl" w:hAnsi="FrankRuehl" w:cs="FrankRuehl" w:hint="cs"/>
          <w:color w:val="000000"/>
          <w:spacing w:val="10"/>
          <w:sz w:val="28"/>
          <w:szCs w:val="28"/>
          <w:rtl/>
        </w:rPr>
        <w:t xml:space="preserve">ן: </w:t>
      </w:r>
      <w:r w:rsidRPr="00D36B7F">
        <w:rPr>
          <w:rFonts w:ascii="Century" w:hAnsi="Century" w:cs="Miriam"/>
          <w:b/>
          <w:sz w:val="22"/>
          <w:rtl/>
        </w:rPr>
        <w:t>דוח ועדת שמגר</w:t>
      </w:r>
      <w:r w:rsidRPr="00D36B7F">
        <w:rPr>
          <w:rFonts w:ascii="FrankRuehl" w:hAnsi="FrankRuehl" w:cs="FrankRuehl"/>
          <w:color w:val="000000"/>
          <w:spacing w:val="10"/>
          <w:sz w:val="28"/>
          <w:szCs w:val="28"/>
        </w:rPr>
        <w:t>(</w:t>
      </w:r>
      <w:r w:rsidRPr="00D36B7F">
        <w:rPr>
          <w:rFonts w:ascii="FrankRuehl" w:hAnsi="FrankRuehl" w:cs="FrankRuehl" w:hint="cs"/>
          <w:color w:val="000000"/>
          <w:spacing w:val="10"/>
          <w:sz w:val="28"/>
          <w:szCs w:val="28"/>
          <w:rtl/>
        </w:rPr>
        <w:t xml:space="preserve">, </w:t>
      </w:r>
      <w:r w:rsidRPr="00D36B7F">
        <w:rPr>
          <w:rFonts w:ascii="Arial TUR" w:hAnsi="Arial TUR" w:cs="FrankRuehl" w:hint="cs"/>
          <w:spacing w:val="10"/>
          <w:sz w:val="22"/>
          <w:szCs w:val="28"/>
          <w:rtl/>
        </w:rPr>
        <w:t xml:space="preserve">למדנו ושנינו, כי כאשר מתעוררת מחלוקת </w:t>
      </w:r>
      <w:r w:rsidRPr="00D36B7F">
        <w:rPr>
          <w:rFonts w:ascii="Arial TUR" w:hAnsi="Arial TUR" w:cs="FrankRuehl"/>
          <w:spacing w:val="10"/>
          <w:sz w:val="22"/>
          <w:szCs w:val="28"/>
          <w:rtl/>
        </w:rPr>
        <w:t xml:space="preserve">בין היועץ המשפטי לממשלה </w:t>
      </w:r>
      <w:r w:rsidRPr="00D36B7F">
        <w:rPr>
          <w:rFonts w:ascii="Arial TUR" w:hAnsi="Arial TUR" w:cs="FrankRuehl" w:hint="cs"/>
          <w:spacing w:val="10"/>
          <w:sz w:val="22"/>
          <w:szCs w:val="28"/>
          <w:rtl/>
        </w:rPr>
        <w:t>לבין ר</w:t>
      </w:r>
      <w:r w:rsidRPr="00D36B7F">
        <w:rPr>
          <w:rFonts w:ascii="Arial TUR" w:hAnsi="Arial TUR" w:cs="FrankRuehl"/>
          <w:spacing w:val="10"/>
          <w:sz w:val="22"/>
          <w:szCs w:val="28"/>
          <w:rtl/>
        </w:rPr>
        <w:t>שות שלטונית</w:t>
      </w:r>
      <w:r w:rsidRPr="00D36B7F">
        <w:rPr>
          <w:rFonts w:ascii="Arial TUR" w:hAnsi="Arial TUR" w:cs="FrankRuehl" w:hint="cs"/>
          <w:spacing w:val="10"/>
          <w:sz w:val="22"/>
          <w:szCs w:val="28"/>
          <w:rtl/>
        </w:rPr>
        <w:t xml:space="preserve">, וזו מבקשת להציג עמדה נפרדת לפני בית המשפט, ינהג היועץ המשפטי לממשלה כך: </w:t>
      </w:r>
      <w:r w:rsidRPr="00D36B7F">
        <w:rPr>
          <w:rFonts w:ascii="Century" w:hAnsi="Century" w:cs="Miriam"/>
          <w:b/>
          <w:sz w:val="22"/>
          <w:rtl/>
        </w:rPr>
        <w:t>"במקרים בהם אין המדובר ב</w:t>
      </w:r>
      <w:r w:rsidRPr="00D36B7F">
        <w:rPr>
          <w:rFonts w:ascii="Century" w:hAnsi="Century" w:cs="Miriam"/>
          <w:b/>
          <w:sz w:val="22"/>
          <w:u w:val="single"/>
          <w:rtl/>
        </w:rPr>
        <w:t>אי-חוקיות ברורה וגלויה</w:t>
      </w:r>
      <w:r w:rsidRPr="00D36B7F">
        <w:rPr>
          <w:rFonts w:ascii="Century" w:hAnsi="Century" w:cs="Miriam"/>
          <w:b/>
          <w:sz w:val="22"/>
          <w:rtl/>
        </w:rPr>
        <w:t xml:space="preserve">, מן הנכון שהיועץ המשפטי יחליט על התרת ייצוגה של הרשות הממלכתית החולקת על דעתו, על ידי משפטן משירות הציבור או מן המגזר הפרטי, הנכון להציג טעמיה של הרשות הממלכתית בפני בית המשפט. במילים אחרות, אין לצאת מתוך הנחה שהיועץ המשפטי יטען בבית המשפט בניגוד לחוות דעתו ויתאר את מה שלדעתו שחור, כלבן. אולם, יש נסיבות </w:t>
      </w:r>
      <w:r w:rsidRPr="00D36B7F">
        <w:rPr>
          <w:rFonts w:ascii="Century" w:hAnsi="Century" w:cs="FrankRuehl"/>
          <w:spacing w:val="10"/>
          <w:sz w:val="22"/>
          <w:szCs w:val="28"/>
          <w:rtl/>
        </w:rPr>
        <w:t>–</w:t>
      </w:r>
      <w:r w:rsidRPr="00D36B7F">
        <w:rPr>
          <w:rFonts w:ascii="Century" w:hAnsi="Century" w:cs="Miriam"/>
          <w:b/>
          <w:sz w:val="22"/>
          <w:rtl/>
        </w:rPr>
        <w:t xml:space="preserve"> בהן אין המדובר כאמור על </w:t>
      </w:r>
      <w:r w:rsidRPr="00D36B7F">
        <w:rPr>
          <w:rFonts w:ascii="Century" w:hAnsi="Century" w:cs="Miriam"/>
          <w:b/>
          <w:sz w:val="22"/>
          <w:u w:val="single"/>
          <w:rtl/>
        </w:rPr>
        <w:t>אי-חוקיות ברורה וגלויה</w:t>
      </w:r>
      <w:r w:rsidRPr="00D36B7F">
        <w:rPr>
          <w:rFonts w:ascii="Century" w:hAnsi="Century" w:cs="Miriam"/>
          <w:b/>
          <w:sz w:val="22"/>
          <w:rtl/>
        </w:rPr>
        <w:t xml:space="preserve"> </w:t>
      </w:r>
      <w:r w:rsidRPr="00D36B7F">
        <w:rPr>
          <w:rFonts w:ascii="Century" w:hAnsi="Century" w:cs="FrankRuehl"/>
          <w:spacing w:val="10"/>
          <w:sz w:val="22"/>
          <w:szCs w:val="28"/>
          <w:rtl/>
        </w:rPr>
        <w:t>–</w:t>
      </w:r>
      <w:r w:rsidRPr="00D36B7F">
        <w:rPr>
          <w:rFonts w:ascii="Century" w:hAnsi="Century" w:cs="Miriam"/>
          <w:b/>
          <w:sz w:val="22"/>
          <w:rtl/>
        </w:rPr>
        <w:t xml:space="preserve"> אשר אין בהן לשלול מרשות שלטונית את יומה בבית המשפט, היינו את הניסיון לשכנע את בית המשפט בחוקיות עמדתה. זאת</w:t>
      </w:r>
      <w:r w:rsidRPr="00D36B7F">
        <w:rPr>
          <w:rFonts w:ascii="Century" w:hAnsi="Century" w:cs="Miriam" w:hint="cs"/>
          <w:b/>
          <w:sz w:val="22"/>
          <w:rtl/>
        </w:rPr>
        <w:t xml:space="preserve">, כנאמר לעיל, </w:t>
      </w:r>
      <w:r w:rsidRPr="00D36B7F">
        <w:rPr>
          <w:rFonts w:ascii="Century" w:hAnsi="Century" w:cs="Miriam"/>
          <w:b/>
          <w:sz w:val="22"/>
          <w:rtl/>
        </w:rPr>
        <w:t>במקרים של חילוקי דעות בתום לב בנושא היכול להיות נתון לפרשנויות שונות"</w:t>
      </w:r>
      <w:r w:rsidRPr="00D36B7F">
        <w:rPr>
          <w:rFonts w:ascii="Arial TUR" w:hAnsi="Arial TUR" w:cs="FrankRuehl" w:hint="cs"/>
          <w:spacing w:val="10"/>
          <w:sz w:val="22"/>
          <w:szCs w:val="28"/>
          <w:rtl/>
        </w:rPr>
        <w:t xml:space="preserve"> (ההדגשות הוּספו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נ' ס')</w:t>
      </w:r>
      <w:r w:rsidRPr="00D36B7F">
        <w:rPr>
          <w:rFonts w:ascii="Arial TUR" w:hAnsi="Arial TUR" w:cs="FrankRuehl"/>
          <w:spacing w:val="10"/>
          <w:sz w:val="22"/>
          <w:szCs w:val="28"/>
          <w:rtl/>
        </w:rPr>
        <w:t xml:space="preserve"> (</w:t>
      </w:r>
      <w:r w:rsidRPr="009B6C0E">
        <w:rPr>
          <w:rFonts w:ascii="Century" w:hAnsi="Century" w:cs="Miriam" w:hint="cs"/>
          <w:b/>
          <w:sz w:val="22"/>
          <w:rtl/>
        </w:rPr>
        <w:t>דוח ועדת שמגר</w:t>
      </w:r>
      <w:r w:rsidRPr="00D36B7F">
        <w:rPr>
          <w:rFonts w:ascii="Arial TUR" w:hAnsi="Arial TUR" w:cs="FrankRuehl"/>
          <w:spacing w:val="10"/>
          <w:sz w:val="22"/>
          <w:szCs w:val="28"/>
          <w:rtl/>
        </w:rPr>
        <w:t xml:space="preserve">, עמוד </w:t>
      </w:r>
      <w:r w:rsidRPr="00D36B7F">
        <w:rPr>
          <w:rFonts w:ascii="Arial TUR" w:hAnsi="Arial TUR" w:cs="FrankRuehl" w:hint="cs"/>
          <w:spacing w:val="10"/>
          <w:sz w:val="22"/>
          <w:szCs w:val="28"/>
          <w:rtl/>
        </w:rPr>
        <w:t xml:space="preserve">76; משהרחבתי בעניין זה בבג"ץ 6494/14 </w:t>
      </w:r>
      <w:proofErr w:type="spellStart"/>
      <w:r w:rsidRPr="00D36B7F">
        <w:rPr>
          <w:rFonts w:ascii="Century" w:hAnsi="Century" w:cs="Miriam" w:hint="cs"/>
          <w:b/>
          <w:sz w:val="22"/>
          <w:rtl/>
        </w:rPr>
        <w:t>גיני</w:t>
      </w:r>
      <w:proofErr w:type="spellEnd"/>
      <w:r w:rsidRPr="00D36B7F">
        <w:rPr>
          <w:rFonts w:ascii="Century" w:hAnsi="Century" w:cs="Miriam" w:hint="cs"/>
          <w:b/>
          <w:sz w:val="22"/>
          <w:rtl/>
        </w:rPr>
        <w:t xml:space="preserve"> נ' הרבנות הראשית</w:t>
      </w:r>
      <w:r w:rsidRPr="00D36B7F">
        <w:rPr>
          <w:rFonts w:ascii="Arial TUR" w:hAnsi="Arial TUR" w:cs="FrankRuehl" w:hint="cs"/>
          <w:spacing w:val="10"/>
          <w:sz w:val="22"/>
          <w:szCs w:val="28"/>
          <w:rtl/>
        </w:rPr>
        <w:t xml:space="preserve"> (6.6.2016), אקצר כאן ואסתפק בהפניה לפסקאות 26-21 שם. השופט </w:t>
      </w:r>
      <w:r w:rsidRPr="00D36B7F">
        <w:rPr>
          <w:rFonts w:ascii="Century" w:hAnsi="Century" w:cs="Miriam" w:hint="cs"/>
          <w:b/>
          <w:sz w:val="22"/>
          <w:rtl/>
        </w:rPr>
        <w:t>שטיין</w:t>
      </w:r>
      <w:r w:rsidRPr="00D36B7F">
        <w:rPr>
          <w:rFonts w:ascii="Arial TUR" w:hAnsi="Arial TUR" w:cs="FrankRuehl" w:hint="cs"/>
          <w:spacing w:val="10"/>
          <w:sz w:val="22"/>
          <w:szCs w:val="28"/>
          <w:rtl/>
        </w:rPr>
        <w:t xml:space="preserve"> תמך בגישתי זו והביע עמדה זהה בבג"ץ 5769/18 </w:t>
      </w:r>
      <w:proofErr w:type="spellStart"/>
      <w:r w:rsidRPr="00D36B7F">
        <w:rPr>
          <w:rFonts w:ascii="Century" w:hAnsi="Century" w:cs="Miriam" w:hint="cs"/>
          <w:b/>
          <w:sz w:val="22"/>
          <w:rtl/>
        </w:rPr>
        <w:t>אמיתי</w:t>
      </w:r>
      <w:proofErr w:type="spellEnd"/>
      <w:r w:rsidRPr="00D36B7F">
        <w:rPr>
          <w:rFonts w:ascii="Century" w:hAnsi="Century" w:cs="Miriam" w:hint="cs"/>
          <w:b/>
          <w:sz w:val="22"/>
          <w:rtl/>
        </w:rPr>
        <w:t xml:space="preserve"> נ' שר המדע והטכנולוגיה</w:t>
      </w:r>
      <w:r w:rsidRPr="00D36B7F">
        <w:rPr>
          <w:rFonts w:ascii="Arial TUR" w:hAnsi="Arial TUR" w:cs="FrankRuehl" w:hint="cs"/>
          <w:spacing w:val="10"/>
          <w:sz w:val="22"/>
          <w:szCs w:val="28"/>
          <w:rtl/>
        </w:rPr>
        <w:t xml:space="preserve">, פסקאות 12-7 (4.3.2019) ועוד. מוטב כי נלך בעקבי </w:t>
      </w:r>
      <w:r w:rsidRPr="00D36B7F">
        <w:rPr>
          <w:rFonts w:ascii="Century" w:hAnsi="Century" w:cs="Miriam" w:hint="cs"/>
          <w:b/>
          <w:sz w:val="22"/>
          <w:rtl/>
        </w:rPr>
        <w:t>דוח ועדת שמגר</w:t>
      </w:r>
      <w:r w:rsidRPr="00D36B7F">
        <w:rPr>
          <w:rFonts w:ascii="Arial TUR" w:hAnsi="Arial TUR" w:cs="FrankRuehl" w:hint="cs"/>
          <w:spacing w:val="10"/>
          <w:sz w:val="22"/>
          <w:szCs w:val="28"/>
          <w:rtl/>
        </w:rPr>
        <w:t>, ולא נסטה ממסקנותיו ומהמלצותיו)</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כשלעצמי, אני מתקשה לראות כיצד מתקיימת בעניין דנן אותה </w:t>
      </w:r>
      <w:r w:rsidRPr="00D36B7F">
        <w:rPr>
          <w:rFonts w:ascii="Arial TUR" w:hAnsi="Arial TUR" w:cs="FrankRuehl"/>
          <w:spacing w:val="10"/>
          <w:sz w:val="22"/>
          <w:szCs w:val="28"/>
          <w:rtl/>
        </w:rPr>
        <w:t>אי-חוקיות ברורה וגלויה</w:t>
      </w:r>
      <w:r w:rsidRPr="00D36B7F">
        <w:rPr>
          <w:rFonts w:ascii="Arial TUR" w:hAnsi="Arial TUR" w:cs="FrankRuehl" w:hint="cs"/>
          <w:spacing w:val="10"/>
          <w:sz w:val="22"/>
          <w:szCs w:val="28"/>
          <w:rtl/>
        </w:rPr>
        <w:t>, האמורה ב</w:t>
      </w:r>
      <w:r w:rsidRPr="00D36B7F">
        <w:rPr>
          <w:rFonts w:ascii="Century" w:hAnsi="Century" w:cs="Miriam" w:hint="cs"/>
          <w:b/>
          <w:sz w:val="22"/>
          <w:rtl/>
        </w:rPr>
        <w:t>דוח ועדת שמגר</w:t>
      </w:r>
      <w:r w:rsidRPr="00D36B7F">
        <w:rPr>
          <w:rFonts w:ascii="Arial TUR" w:hAnsi="Arial TUR" w:cs="FrankRuehl" w:hint="cs"/>
          <w:spacing w:val="10"/>
          <w:sz w:val="22"/>
          <w:szCs w:val="28"/>
          <w:rtl/>
        </w:rPr>
        <w:t>, ולא הבנתי מדוע ראה היועץ המשפטי לממשלה לעמוד חוצץ בין שרת החינוך לבין בית המשפט. כְּזו כן זה, השרה והיועץ, סבורים שניהם שקריאה לחרם יכולה לשמש שיקול לאי-הענקת פרס ישראל. היועץ המשפטי לממשלה אמנם מצא שבחינת נסיבות המקרה, בהתייחס לחומרה, לעדכּניוּת, לתכיפות, וכיוצא באלה, מביאה למסקנה שונה מזו של השרה; אך העיקרון מוסכם ובעינו עומד. ובכן, באין מחלוקת על ה</w:t>
      </w:r>
      <w:r w:rsidRPr="00D36B7F">
        <w:rPr>
          <w:rFonts w:ascii="Century" w:hAnsi="Century" w:cs="Miriam" w:hint="cs"/>
          <w:b/>
          <w:sz w:val="22"/>
          <w:rtl/>
        </w:rPr>
        <w:t>מהות</w:t>
      </w:r>
      <w:r w:rsidRPr="00D36B7F">
        <w:rPr>
          <w:rFonts w:ascii="Arial TUR" w:hAnsi="Arial TUR" w:cs="FrankRuehl" w:hint="cs"/>
          <w:spacing w:val="10"/>
          <w:sz w:val="22"/>
          <w:szCs w:val="28"/>
          <w:rtl/>
        </w:rPr>
        <w:t xml:space="preserve"> אלא רק על ה</w:t>
      </w:r>
      <w:r w:rsidRPr="00D36B7F">
        <w:rPr>
          <w:rFonts w:ascii="Century" w:hAnsi="Century" w:cs="Miriam" w:hint="cs"/>
          <w:b/>
          <w:sz w:val="22"/>
          <w:rtl/>
        </w:rPr>
        <w:t>כמות</w:t>
      </w:r>
      <w:r w:rsidRPr="00D36B7F">
        <w:rPr>
          <w:rFonts w:ascii="Arial TUR" w:hAnsi="Arial TUR" w:cs="FrankRuehl" w:hint="cs"/>
          <w:spacing w:val="10"/>
          <w:sz w:val="22"/>
          <w:szCs w:val="28"/>
          <w:rtl/>
        </w:rPr>
        <w:t xml:space="preserve">, מדוע לא לייצג לפנינו את עמדתה של שרת החינוך? </w:t>
      </w:r>
      <w:proofErr w:type="spellStart"/>
      <w:r w:rsidRPr="00D36B7F">
        <w:rPr>
          <w:rFonts w:ascii="Arial TUR" w:hAnsi="Arial TUR" w:cs="FrankRuehl" w:hint="cs"/>
          <w:spacing w:val="10"/>
          <w:sz w:val="22"/>
          <w:szCs w:val="28"/>
          <w:rtl/>
        </w:rPr>
        <w:t>אתמהה</w:t>
      </w:r>
      <w:proofErr w:type="spellEnd"/>
      <w:r w:rsidRPr="00D36B7F">
        <w:rPr>
          <w:rFonts w:ascii="Arial TUR" w:hAnsi="Arial TUR" w:cs="FrankRuehl" w:hint="cs"/>
          <w:spacing w:val="10"/>
          <w:sz w:val="22"/>
          <w:szCs w:val="28"/>
          <w:rtl/>
        </w:rPr>
        <w:t xml:space="preserve">. </w:t>
      </w:r>
    </w:p>
    <w:p w:rsidR="00D36B7F" w:rsidRPr="00D36B7F" w:rsidRDefault="00D36B7F" w:rsidP="00D36B7F">
      <w:pPr>
        <w:tabs>
          <w:tab w:val="left" w:pos="-52"/>
          <w:tab w:val="left" w:pos="800"/>
        </w:tabs>
        <w:spacing w:line="360" w:lineRule="auto"/>
        <w:ind w:left="90"/>
        <w:jc w:val="both"/>
        <w:textAlignment w:val="auto"/>
        <w:rPr>
          <w:rFonts w:ascii="Garamond" w:hAnsi="Garamond" w:cs="FrankRuehl"/>
          <w:spacing w:val="10"/>
          <w:sz w:val="24"/>
          <w:szCs w:val="28"/>
          <w:rtl/>
        </w:rPr>
      </w:pPr>
    </w:p>
    <w:p w:rsidR="00D36B7F" w:rsidRP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t>15.</w:t>
      </w:r>
      <w:r w:rsidRPr="00D36B7F">
        <w:rPr>
          <w:rFonts w:ascii="Arial TUR" w:hAnsi="Arial TUR" w:cs="FrankRuehl" w:hint="cs"/>
          <w:spacing w:val="10"/>
          <w:sz w:val="22"/>
          <w:szCs w:val="28"/>
          <w:rtl/>
        </w:rPr>
        <w:tab/>
        <w:t xml:space="preserve">סוף דבר: לדעתי, דינה של העתירה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לדחייה. </w:t>
      </w:r>
    </w:p>
    <w:p w:rsidR="00D36B7F" w:rsidRDefault="00D36B7F" w:rsidP="00D36B7F">
      <w:pPr>
        <w:tabs>
          <w:tab w:val="left" w:pos="800"/>
        </w:tabs>
        <w:spacing w:line="360" w:lineRule="auto"/>
        <w:jc w:val="both"/>
        <w:rPr>
          <w:rFonts w:ascii="Arial TUR" w:hAnsi="Arial TUR" w:cs="FrankRuehl"/>
          <w:spacing w:val="10"/>
          <w:sz w:val="22"/>
          <w:szCs w:val="28"/>
          <w:rtl/>
        </w:rPr>
      </w:pPr>
      <w:r w:rsidRPr="00D36B7F">
        <w:rPr>
          <w:rFonts w:ascii="Arial TUR" w:hAnsi="Arial TUR" w:cs="FrankRuehl" w:hint="cs"/>
          <w:spacing w:val="10"/>
          <w:sz w:val="22"/>
          <w:szCs w:val="28"/>
          <w:rtl/>
        </w:rPr>
        <w:lastRenderedPageBreak/>
        <w:t xml:space="preserve">אני מודיע בזאת על שער בת-רבים: לתוצאה זהה הייתי מגיע, לאי-התערבות בהחלטת שרת החינוך, גם אילו החליטה לאשר את המלצת ועדת הפרס, להעניק אותו לפרופ' </w:t>
      </w:r>
      <w:proofErr w:type="spellStart"/>
      <w:r w:rsidRPr="00D36B7F">
        <w:rPr>
          <w:rFonts w:ascii="Arial TUR" w:hAnsi="Arial TUR" w:cs="FrankRuehl" w:hint="cs"/>
          <w:spacing w:val="10"/>
          <w:sz w:val="22"/>
          <w:szCs w:val="28"/>
          <w:rtl/>
        </w:rPr>
        <w:t>גולדרייך</w:t>
      </w:r>
      <w:proofErr w:type="spellEnd"/>
      <w:r w:rsidRPr="00D36B7F">
        <w:rPr>
          <w:rFonts w:ascii="Arial TUR" w:hAnsi="Arial TUR" w:cs="FrankRuehl" w:hint="cs"/>
          <w:spacing w:val="10"/>
          <w:sz w:val="22"/>
          <w:szCs w:val="28"/>
          <w:rtl/>
        </w:rPr>
        <w:t xml:space="preserve">, </w:t>
      </w:r>
      <w:proofErr w:type="spellStart"/>
      <w:r w:rsidRPr="00D36B7F">
        <w:rPr>
          <w:rFonts w:ascii="Arial TUR" w:hAnsi="Arial TUR" w:cs="FrankRuehl" w:hint="cs"/>
          <w:spacing w:val="10"/>
          <w:sz w:val="22"/>
          <w:szCs w:val="28"/>
          <w:rtl/>
        </w:rPr>
        <w:t>והיתה</w:t>
      </w:r>
      <w:proofErr w:type="spellEnd"/>
      <w:r w:rsidRPr="00D36B7F">
        <w:rPr>
          <w:rFonts w:ascii="Arial TUR" w:hAnsi="Arial TUR" w:cs="FrankRuehl" w:hint="cs"/>
          <w:spacing w:val="10"/>
          <w:sz w:val="22"/>
          <w:szCs w:val="28"/>
          <w:rtl/>
        </w:rPr>
        <w:t xml:space="preserve"> מוגשת עתירה להורות על כך שפרס ישראל לא יוענק לו. משניתנה החלטת שרת החינוך בסמכות, שיקולים רלבנטיים נשקלו, ושיקולים זרים לא באו במניין </w:t>
      </w:r>
      <w:r w:rsidRPr="00D36B7F">
        <w:rPr>
          <w:rFonts w:ascii="Arial TUR" w:hAnsi="Arial TUR" w:cs="FrankRuehl"/>
          <w:spacing w:val="10"/>
          <w:sz w:val="22"/>
          <w:szCs w:val="28"/>
          <w:rtl/>
        </w:rPr>
        <w:t>–</w:t>
      </w:r>
      <w:r w:rsidRPr="00D36B7F">
        <w:rPr>
          <w:rFonts w:ascii="Arial TUR" w:hAnsi="Arial TUR" w:cs="FrankRuehl" w:hint="cs"/>
          <w:spacing w:val="10"/>
          <w:sz w:val="22"/>
          <w:szCs w:val="28"/>
          <w:rtl/>
        </w:rPr>
        <w:t xml:space="preserve"> לא קמה עילה להתערבותנו.</w:t>
      </w:r>
    </w:p>
    <w:p w:rsidR="004E0BB0" w:rsidRDefault="004E0BB0" w:rsidP="00D36B7F">
      <w:pPr>
        <w:tabs>
          <w:tab w:val="left" w:pos="800"/>
        </w:tabs>
        <w:spacing w:line="360" w:lineRule="auto"/>
        <w:jc w:val="both"/>
        <w:rPr>
          <w:rFonts w:ascii="Arial TUR" w:hAnsi="Arial TUR" w:cs="FrankRuehl"/>
          <w:spacing w:val="10"/>
          <w:sz w:val="22"/>
          <w:szCs w:val="28"/>
          <w:rtl/>
        </w:rPr>
      </w:pPr>
    </w:p>
    <w:p w:rsidR="004E0BB0" w:rsidRDefault="004E0BB0" w:rsidP="00D36B7F">
      <w:pPr>
        <w:tabs>
          <w:tab w:val="left" w:pos="800"/>
        </w:tabs>
        <w:spacing w:line="360" w:lineRule="auto"/>
        <w:jc w:val="both"/>
        <w:rPr>
          <w:rFonts w:ascii="Arial TUR" w:hAnsi="Arial TUR" w:cs="FrankRuehl"/>
          <w:spacing w:val="10"/>
          <w:sz w:val="22"/>
          <w:szCs w:val="28"/>
          <w:rtl/>
        </w:rPr>
      </w:pPr>
    </w:p>
    <w:p w:rsidR="004E0BB0" w:rsidRDefault="004E0BB0" w:rsidP="00D36B7F">
      <w:pPr>
        <w:tabs>
          <w:tab w:val="left" w:pos="800"/>
        </w:tabs>
        <w:spacing w:line="360" w:lineRule="auto"/>
        <w:jc w:val="both"/>
        <w:rPr>
          <w:rFonts w:ascii="Arial TUR" w:hAnsi="Arial TUR" w:cs="FrankRuehl"/>
          <w:spacing w:val="10"/>
          <w:sz w:val="22"/>
          <w:szCs w:val="28"/>
          <w:rtl/>
        </w:rPr>
      </w:pP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spacing w:val="10"/>
          <w:sz w:val="22"/>
          <w:szCs w:val="28"/>
          <w:rtl/>
        </w:rPr>
        <w:tab/>
      </w:r>
      <w:r>
        <w:rPr>
          <w:rFonts w:ascii="Arial TUR" w:hAnsi="Arial TUR" w:cs="FrankRuehl" w:hint="cs"/>
          <w:spacing w:val="10"/>
          <w:sz w:val="22"/>
          <w:szCs w:val="28"/>
          <w:rtl/>
        </w:rPr>
        <w:t xml:space="preserve">ש ו פ ט </w:t>
      </w:r>
    </w:p>
    <w:p w:rsidR="004E0BB0" w:rsidRDefault="004E0BB0" w:rsidP="00D36B7F">
      <w:pPr>
        <w:tabs>
          <w:tab w:val="left" w:pos="800"/>
        </w:tabs>
        <w:spacing w:line="360" w:lineRule="auto"/>
        <w:jc w:val="both"/>
        <w:rPr>
          <w:rFonts w:ascii="Arial TUR" w:hAnsi="Arial TUR" w:cs="FrankRuehl"/>
          <w:spacing w:val="10"/>
          <w:sz w:val="22"/>
          <w:szCs w:val="28"/>
          <w:rtl/>
        </w:rPr>
      </w:pPr>
    </w:p>
    <w:p w:rsidR="004E0BB0" w:rsidRDefault="004E0BB0" w:rsidP="00D36B7F">
      <w:pPr>
        <w:tabs>
          <w:tab w:val="left" w:pos="800"/>
        </w:tabs>
        <w:spacing w:line="360" w:lineRule="auto"/>
        <w:jc w:val="both"/>
        <w:rPr>
          <w:rFonts w:ascii="Arial TUR" w:hAnsi="Arial TUR" w:cs="FrankRuehl"/>
          <w:spacing w:val="10"/>
          <w:sz w:val="22"/>
          <w:szCs w:val="28"/>
          <w:rtl/>
        </w:rPr>
      </w:pPr>
    </w:p>
    <w:p w:rsidR="00DF6FD9" w:rsidRPr="00503A3E" w:rsidRDefault="00DF6FD9" w:rsidP="00DF6FD9">
      <w:pPr>
        <w:pStyle w:val="BODYVERDICT"/>
        <w:rPr>
          <w:rFonts w:cs="Miriam"/>
          <w:sz w:val="24"/>
          <w:szCs w:val="24"/>
          <w:u w:val="single"/>
          <w:rtl/>
        </w:rPr>
      </w:pPr>
      <w:r>
        <w:rPr>
          <w:rFonts w:cs="Miriam"/>
          <w:sz w:val="24"/>
          <w:szCs w:val="24"/>
          <w:u w:val="single"/>
          <w:rtl/>
        </w:rPr>
        <w:t>השופט י' עמית:</w:t>
      </w:r>
    </w:p>
    <w:p w:rsidR="00DF6FD9" w:rsidRDefault="00DF6FD9" w:rsidP="00DF6FD9">
      <w:pPr>
        <w:pStyle w:val="Ruller41"/>
        <w:rPr>
          <w:rtl/>
        </w:rPr>
      </w:pPr>
    </w:p>
    <w:p w:rsidR="00DF6FD9" w:rsidRDefault="00DF6FD9" w:rsidP="00DF6FD9">
      <w:pPr>
        <w:pStyle w:val="Ruller41"/>
        <w:rPr>
          <w:rFonts w:ascii="Century" w:hAnsi="Century"/>
          <w:rtl/>
        </w:rPr>
      </w:pPr>
      <w:r>
        <w:rPr>
          <w:rFonts w:hint="cs"/>
          <w:rtl/>
        </w:rPr>
        <w:t>1.</w:t>
      </w:r>
      <w:r>
        <w:rPr>
          <w:rFonts w:hint="cs"/>
          <w:rtl/>
        </w:rPr>
        <w:tab/>
        <w:t xml:space="preserve">את שהיה לי לומר אמרתי כבר </w:t>
      </w:r>
      <w:r>
        <w:rPr>
          <w:rFonts w:ascii="Century" w:hAnsi="Century" w:hint="cs"/>
          <w:rtl/>
        </w:rPr>
        <w:t>ב</w:t>
      </w:r>
      <w:r w:rsidRPr="00512330">
        <w:rPr>
          <w:rFonts w:ascii="Century" w:hAnsi="Century" w:hint="cs"/>
          <w:rtl/>
        </w:rPr>
        <w:t xml:space="preserve">בג"ץ 2199/21 </w:t>
      </w:r>
      <w:r w:rsidRPr="00512330">
        <w:rPr>
          <w:rFonts w:ascii="Century" w:hAnsi="Century" w:cs="Miriam"/>
          <w:b/>
          <w:spacing w:val="0"/>
          <w:szCs w:val="24"/>
          <w:rtl/>
        </w:rPr>
        <w:t xml:space="preserve">ועדת השופטים להענקת פרס ישראל לשנת תשפ"א </w:t>
      </w:r>
      <w:r w:rsidRPr="00512330">
        <w:rPr>
          <w:rFonts w:ascii="Century" w:hAnsi="Century" w:cs="Miriam" w:hint="eastAsia"/>
          <w:b/>
          <w:spacing w:val="0"/>
          <w:szCs w:val="24"/>
          <w:rtl/>
        </w:rPr>
        <w:t>בתחום</w:t>
      </w:r>
      <w:r w:rsidRPr="00512330">
        <w:rPr>
          <w:rFonts w:ascii="Century" w:hAnsi="Century" w:cs="Miriam"/>
          <w:b/>
          <w:spacing w:val="0"/>
          <w:szCs w:val="24"/>
          <w:rtl/>
        </w:rPr>
        <w:t xml:space="preserve"> </w:t>
      </w:r>
      <w:r w:rsidRPr="00512330">
        <w:rPr>
          <w:rFonts w:ascii="Century" w:hAnsi="Century" w:cs="Miriam" w:hint="eastAsia"/>
          <w:b/>
          <w:spacing w:val="0"/>
          <w:szCs w:val="24"/>
          <w:rtl/>
        </w:rPr>
        <w:t>חקר</w:t>
      </w:r>
      <w:r w:rsidRPr="00512330">
        <w:rPr>
          <w:rFonts w:ascii="Century" w:hAnsi="Century" w:cs="Miriam"/>
          <w:b/>
          <w:spacing w:val="0"/>
          <w:szCs w:val="24"/>
          <w:rtl/>
        </w:rPr>
        <w:t xml:space="preserve"> </w:t>
      </w:r>
      <w:r w:rsidRPr="00512330">
        <w:rPr>
          <w:rFonts w:ascii="Century" w:hAnsi="Century" w:cs="Miriam" w:hint="eastAsia"/>
          <w:b/>
          <w:spacing w:val="0"/>
          <w:szCs w:val="24"/>
          <w:rtl/>
        </w:rPr>
        <w:t>המתמטיקה</w:t>
      </w:r>
      <w:r w:rsidRPr="00512330">
        <w:rPr>
          <w:rFonts w:ascii="Century" w:hAnsi="Century" w:cs="Miriam"/>
          <w:b/>
          <w:spacing w:val="0"/>
          <w:szCs w:val="24"/>
          <w:rtl/>
        </w:rPr>
        <w:t xml:space="preserve">, </w:t>
      </w:r>
      <w:r w:rsidRPr="00512330">
        <w:rPr>
          <w:rFonts w:ascii="Century" w:hAnsi="Century" w:cs="Miriam" w:hint="eastAsia"/>
          <w:b/>
          <w:spacing w:val="0"/>
          <w:szCs w:val="24"/>
          <w:rtl/>
        </w:rPr>
        <w:t>חקר</w:t>
      </w:r>
      <w:r w:rsidRPr="00512330">
        <w:rPr>
          <w:rFonts w:ascii="Century" w:hAnsi="Century" w:cs="Miriam"/>
          <w:b/>
          <w:spacing w:val="0"/>
          <w:szCs w:val="24"/>
          <w:rtl/>
        </w:rPr>
        <w:t xml:space="preserve"> </w:t>
      </w:r>
      <w:r w:rsidRPr="00512330">
        <w:rPr>
          <w:rFonts w:ascii="Century" w:hAnsi="Century" w:cs="Miriam" w:hint="eastAsia"/>
          <w:b/>
          <w:spacing w:val="0"/>
          <w:szCs w:val="24"/>
          <w:rtl/>
        </w:rPr>
        <w:t>מדעי</w:t>
      </w:r>
      <w:r w:rsidRPr="00512330">
        <w:rPr>
          <w:rFonts w:ascii="Century" w:hAnsi="Century" w:cs="Miriam"/>
          <w:b/>
          <w:spacing w:val="0"/>
          <w:szCs w:val="24"/>
          <w:rtl/>
        </w:rPr>
        <w:t xml:space="preserve"> </w:t>
      </w:r>
      <w:r w:rsidRPr="00512330">
        <w:rPr>
          <w:rFonts w:ascii="Century" w:hAnsi="Century" w:cs="Miriam" w:hint="eastAsia"/>
          <w:b/>
          <w:spacing w:val="0"/>
          <w:szCs w:val="24"/>
          <w:rtl/>
        </w:rPr>
        <w:t>המחשב</w:t>
      </w:r>
      <w:r w:rsidRPr="00512330">
        <w:rPr>
          <w:rFonts w:ascii="Century" w:hAnsi="Century" w:cs="Miriam"/>
          <w:b/>
          <w:spacing w:val="0"/>
          <w:szCs w:val="24"/>
          <w:rtl/>
        </w:rPr>
        <w:t xml:space="preserve"> נ' שר החינוך</w:t>
      </w:r>
      <w:r w:rsidRPr="00512330">
        <w:rPr>
          <w:rFonts w:ascii="Century" w:hAnsi="Century" w:hint="cs"/>
          <w:rtl/>
        </w:rPr>
        <w:t xml:space="preserve"> (8.4.2021)</w:t>
      </w:r>
      <w:r>
        <w:rPr>
          <w:rFonts w:ascii="Century" w:hAnsi="Century" w:hint="cs"/>
          <w:rtl/>
        </w:rPr>
        <w:t xml:space="preserve"> (</w:t>
      </w:r>
      <w:r w:rsidRPr="00512330">
        <w:rPr>
          <w:rFonts w:ascii="Century" w:hAnsi="Century" w:hint="cs"/>
          <w:rtl/>
        </w:rPr>
        <w:t xml:space="preserve">להלן: </w:t>
      </w:r>
      <w:r w:rsidRPr="00512330">
        <w:rPr>
          <w:rFonts w:ascii="Century" w:hAnsi="Century" w:cs="Miriam" w:hint="cs"/>
          <w:b/>
          <w:spacing w:val="0"/>
          <w:szCs w:val="24"/>
          <w:rtl/>
        </w:rPr>
        <w:t>העתירה הקודמת</w:t>
      </w:r>
      <w:r w:rsidRPr="00512330">
        <w:rPr>
          <w:rFonts w:ascii="Century" w:hAnsi="Century" w:hint="cs"/>
          <w:rtl/>
        </w:rPr>
        <w:t>)</w:t>
      </w:r>
      <w:r>
        <w:rPr>
          <w:rFonts w:ascii="Century" w:hAnsi="Century" w:hint="cs"/>
          <w:rtl/>
        </w:rPr>
        <w:t xml:space="preserve">. משכך, ברור כי אני מצרף את דעתי לתוצאה שאליה הגיעה חברתי השופטת </w:t>
      </w:r>
      <w:r w:rsidRPr="00360306">
        <w:rPr>
          <w:rFonts w:ascii="Century" w:hAnsi="Century" w:cs="Miriam" w:hint="cs"/>
          <w:b/>
          <w:spacing w:val="0"/>
          <w:szCs w:val="24"/>
          <w:rtl/>
        </w:rPr>
        <w:t>י' וילנר</w:t>
      </w:r>
      <w:r>
        <w:rPr>
          <w:rFonts w:ascii="Century" w:hAnsi="Century" w:hint="cs"/>
          <w:rtl/>
        </w:rPr>
        <w:t xml:space="preserve">. </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rtl/>
        </w:rPr>
        <w:tab/>
      </w:r>
      <w:r>
        <w:rPr>
          <w:rFonts w:ascii="Century" w:hAnsi="Century" w:hint="cs"/>
          <w:rtl/>
        </w:rPr>
        <w:t xml:space="preserve">יכול הייתי לעצור בנקודה זו, אך למקרא פסק דינו של חברי, השופט </w:t>
      </w:r>
      <w:r w:rsidRPr="00512330">
        <w:rPr>
          <w:rFonts w:ascii="Century" w:hAnsi="Century" w:cs="Miriam" w:hint="cs"/>
          <w:b/>
          <w:spacing w:val="0"/>
          <w:szCs w:val="24"/>
          <w:rtl/>
        </w:rPr>
        <w:t>נ' סולברג</w:t>
      </w:r>
      <w:r>
        <w:rPr>
          <w:rFonts w:ascii="Century" w:hAnsi="Century" w:hint="cs"/>
          <w:rtl/>
        </w:rPr>
        <w:t xml:space="preserve">, מצאתי להשיב לדבריו, על אחרון ראשון ועל ראשון אחרון. </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hint="cs"/>
          <w:rtl/>
        </w:rPr>
        <w:t>2.</w:t>
      </w:r>
      <w:r>
        <w:rPr>
          <w:rFonts w:ascii="Century" w:hAnsi="Century" w:hint="cs"/>
          <w:rtl/>
        </w:rPr>
        <w:tab/>
        <w:t xml:space="preserve">חברי חותם את פסק דינו בהצהרה כי היה מגיע לתוצאה של אי התערבות, אילו החליטה שרת החינוך לאשר את המלצת ועדת הפרס והעתירה הייתה מוגשת כנגד החלטה זו. </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rtl/>
        </w:rPr>
        <w:tab/>
      </w:r>
      <w:r>
        <w:rPr>
          <w:rFonts w:ascii="Century" w:hAnsi="Century" w:hint="cs"/>
          <w:rtl/>
        </w:rPr>
        <w:t>נאמנה עלי הצהרתו של חברי, אך לטעמי, היא הנותנת. הפסיקה חרשה כבר תלמים עמוקים בנושא של פרס ישראל. קשה להלום כי גורלו של פרס ישראל, שהופקד מלכתחילה בידי ועדת הפרס, יהיה כפוף לנכונותם של השר או השרה לילך בתלם פסיקת בית משפט זה או להתעלם ממנה, כפי שנעשה במקרה דנן. קשה להלום כי גורלו של פרס ישראל יהיה כפוף לשיקול ערכי-חברתי-מוסרי-אידיאולוגי-פוליטי (מחק את המיותר) של שר החינוך בשנה נתונה, בניגוד לדין, מתכון בטוח ל</w:t>
      </w:r>
      <w:r>
        <w:rPr>
          <w:rFonts w:hint="cs"/>
          <w:rtl/>
        </w:rPr>
        <w:t xml:space="preserve">פוליטיזציה של הפרס. </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hint="cs"/>
          <w:rtl/>
        </w:rPr>
        <w:t>3.</w:t>
      </w:r>
      <w:r>
        <w:rPr>
          <w:rFonts w:ascii="Century" w:hAnsi="Century" w:hint="cs"/>
          <w:rtl/>
        </w:rPr>
        <w:tab/>
        <w:t>חברי תמה הכיצד עומד היועץ המשפטי חוצץ בין שרת החינוך לבין בית המשפט.</w:t>
      </w:r>
    </w:p>
    <w:p w:rsidR="00DF6FD9" w:rsidRDefault="00DF6FD9" w:rsidP="00DF6FD9">
      <w:pPr>
        <w:pStyle w:val="Ruller41"/>
        <w:rPr>
          <w:rFonts w:ascii="Century" w:hAnsi="Century" w:cs="Miriam"/>
          <w:b/>
          <w:spacing w:val="0"/>
          <w:szCs w:val="24"/>
          <w:rtl/>
        </w:rPr>
      </w:pPr>
      <w:r>
        <w:rPr>
          <w:rFonts w:ascii="Century" w:hAnsi="Century" w:hint="cs"/>
          <w:rtl/>
        </w:rPr>
        <w:t xml:space="preserve"> </w:t>
      </w:r>
    </w:p>
    <w:p w:rsidR="00DF6FD9" w:rsidRDefault="00DF6FD9" w:rsidP="00DF6FD9">
      <w:pPr>
        <w:pStyle w:val="Ruller41"/>
        <w:rPr>
          <w:rFonts w:ascii="Century" w:hAnsi="Century"/>
          <w:rtl/>
        </w:rPr>
      </w:pPr>
      <w:r>
        <w:rPr>
          <w:rFonts w:ascii="Century" w:hAnsi="Century" w:cs="Miriam"/>
          <w:b/>
          <w:spacing w:val="0"/>
          <w:szCs w:val="24"/>
          <w:rtl/>
        </w:rPr>
        <w:lastRenderedPageBreak/>
        <w:tab/>
      </w:r>
      <w:r w:rsidRPr="009F1FDB">
        <w:rPr>
          <w:rFonts w:ascii="Century" w:hAnsi="Century" w:cs="Miriam" w:hint="cs"/>
          <w:b/>
          <w:spacing w:val="0"/>
          <w:szCs w:val="24"/>
          <w:rtl/>
        </w:rPr>
        <w:t>ראשית</w:t>
      </w:r>
      <w:r>
        <w:rPr>
          <w:rFonts w:ascii="Century" w:hAnsi="Century" w:hint="cs"/>
          <w:rtl/>
        </w:rPr>
        <w:t xml:space="preserve">, היועץ המשפטי הניח בפנינו את עמדת השרה. </w:t>
      </w:r>
      <w:r w:rsidRPr="009F1FDB">
        <w:rPr>
          <w:rFonts w:ascii="Century" w:hAnsi="Century" w:cs="Miriam" w:hint="cs"/>
          <w:b/>
          <w:spacing w:val="0"/>
          <w:szCs w:val="24"/>
          <w:rtl/>
        </w:rPr>
        <w:t>שנית</w:t>
      </w:r>
      <w:r>
        <w:rPr>
          <w:rFonts w:ascii="Century" w:hAnsi="Century" w:hint="cs"/>
          <w:rtl/>
        </w:rPr>
        <w:t xml:space="preserve">, השרה עצמה ביקשה שלא להידרש לנושא מאחר שההחלטה המקורית לא ניתנה על ידה, אך בניגוד לעמדתי, בפסק הדין בעתירה הקודמת חבריי כפו על השרה הר כגיגית והחזירו את הנושא לשולחנה. </w:t>
      </w:r>
      <w:r w:rsidRPr="009F1FDB">
        <w:rPr>
          <w:rFonts w:ascii="Century" w:hAnsi="Century" w:cs="Miriam" w:hint="cs"/>
          <w:b/>
          <w:spacing w:val="0"/>
          <w:szCs w:val="24"/>
          <w:rtl/>
        </w:rPr>
        <w:t>שלישית</w:t>
      </w:r>
      <w:r>
        <w:rPr>
          <w:rFonts w:ascii="Century" w:hAnsi="Century" w:hint="cs"/>
          <w:rtl/>
        </w:rPr>
        <w:t xml:space="preserve">, השרה לא הגישה לבית המשפט בקשה להיות מיוצגת בעצמה, וטוב שכך, ובנקודה זו אנו מגיעים לעיקרו של דבר. </w:t>
      </w:r>
      <w:r w:rsidRPr="009F1FDB">
        <w:rPr>
          <w:rFonts w:ascii="Century" w:hAnsi="Century" w:cs="Miriam" w:hint="cs"/>
          <w:b/>
          <w:spacing w:val="0"/>
          <w:szCs w:val="24"/>
          <w:rtl/>
        </w:rPr>
        <w:t>רביעית</w:t>
      </w:r>
      <w:r>
        <w:rPr>
          <w:rFonts w:ascii="Century" w:hAnsi="Century" w:hint="cs"/>
          <w:rtl/>
        </w:rPr>
        <w:t>, היועץ המשפטי הוא הפרשן המוסמך של הדין, הוא שמנחה את הממשלה על-פיו. כך נהוג מימים ימימה, כך נקבע בדוח ועדת שמגר שחברי נסמך עליו. צא ולמד, שאילולא היועץ המשפטי לממשלה, במצב של מחלוקת בין שרים (מצב לא בלתי שכיח במדינתנו) כל שר היה שוטח את טענותיו בפני בית המשפט שהיה הופך, שלא בטובתו, לבורר בין משרדי הממשלה השונים.</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rtl/>
        </w:rPr>
        <w:tab/>
      </w:r>
      <w:r>
        <w:rPr>
          <w:rFonts w:ascii="Century" w:hAnsi="Century" w:hint="cs"/>
          <w:rtl/>
        </w:rPr>
        <w:t xml:space="preserve">חברי תולה דבריו בעמדת השרה, שהעידה על עצמה כי קיבלה החלטתה "גם על פי פסיקת בית המשפט העליון". הפרשן המוסמך לפסיקת בית המשפט העליון, שהיא חלק מהדין, הוא היועץ המשפטי לממשלה. יש להצר על כך שהיועץ המשפטי לממשלה נאלץ להפציר זו הפעם השנייה בבית משפט זה, ללכת בעקבות תקדימיו-שלו.  </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hint="cs"/>
          <w:rtl/>
        </w:rPr>
        <w:t>4.</w:t>
      </w:r>
      <w:r>
        <w:rPr>
          <w:rFonts w:ascii="Century" w:hAnsi="Century" w:hint="cs"/>
          <w:rtl/>
        </w:rPr>
        <w:tab/>
        <w:t xml:space="preserve">ההלכה של בית משפט זה בעניין פרס ישראל ברורה וחדה. ככל שחברי מבקש לשנות את ההלכה, הדבר כמובן אפשרי, שהרי בית משפט זה אינו כפוף לתקדימיו, אך בפסק דינו חברי אינו קורא לשינוי ההלכה. </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rtl/>
        </w:rPr>
        <w:tab/>
      </w:r>
      <w:r>
        <w:rPr>
          <w:rFonts w:ascii="Century" w:hAnsi="Century" w:hint="cs"/>
          <w:rtl/>
        </w:rPr>
        <w:t xml:space="preserve">אכן, המקרה שלפנינו חריג בתולדות פרס ישראל, בכך שבפעם הראשונה בהיסטוריה של הפרס, שר החינוך דוחה את המלצת הוועדה. אך אין בכך כדי לשנות את השיקולים </w:t>
      </w:r>
      <w:r w:rsidRPr="009F1FDB">
        <w:rPr>
          <w:rFonts w:ascii="Century" w:hAnsi="Century" w:cs="Miriam" w:hint="cs"/>
          <w:b/>
          <w:spacing w:val="0"/>
          <w:szCs w:val="24"/>
          <w:rtl/>
        </w:rPr>
        <w:t>המהותיים</w:t>
      </w:r>
      <w:r>
        <w:rPr>
          <w:rFonts w:ascii="Century" w:hAnsi="Century" w:hint="cs"/>
          <w:rtl/>
        </w:rPr>
        <w:t xml:space="preserve"> שנקבעו בפסיקה לגבי פרס ישראל, כפי שנסקרו על ידי חברתי בפסק דינה ועל ידי בעתירה הראשונה. </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hint="cs"/>
          <w:rtl/>
        </w:rPr>
        <w:t>5.</w:t>
      </w:r>
      <w:r>
        <w:rPr>
          <w:rFonts w:ascii="Century" w:hAnsi="Century" w:hint="cs"/>
          <w:rtl/>
        </w:rPr>
        <w:tab/>
        <w:t xml:space="preserve">כשלעצמי, לא ייחסתי בעתירה הראשונה חשיבות רבה לעובדה שממשלת ישראל חתומה על הסכם תכנית </w:t>
      </w:r>
      <w:r w:rsidRPr="00700A47">
        <w:rPr>
          <w:rFonts w:hint="cs"/>
          <w:rtl/>
        </w:rPr>
        <w:t>"</w:t>
      </w:r>
      <w:r w:rsidRPr="0080524D">
        <w:rPr>
          <w:rFonts w:asciiTheme="majorBidi" w:hAnsiTheme="majorBidi" w:cstheme="majorBidi"/>
        </w:rPr>
        <w:t>Horizon 2000</w:t>
      </w:r>
      <w:r w:rsidRPr="00700A47">
        <w:rPr>
          <w:rFonts w:hint="cs"/>
          <w:rtl/>
        </w:rPr>
        <w:t xml:space="preserve">" </w:t>
      </w:r>
      <w:r>
        <w:rPr>
          <w:rFonts w:ascii="Century" w:hAnsi="Century" w:hint="cs"/>
          <w:rtl/>
        </w:rPr>
        <w:t xml:space="preserve">עם האיחוד האירופי, שבמסגרתו החריגה את יהודה ושומרון מתחולתו. חברתי העלתה עובדה זו על נס בפסק דינה. ואילו חברי סבור כי אין להשוות בין הדברים, מאחר שבגדרי ההסכם "נאלצה ממשלת ישראל" להסכים לכך, בעוד שחתימתו של פרופ' גולדרייך נעשתה מרצון ולא מאונס. </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rtl/>
        </w:rPr>
        <w:tab/>
      </w:r>
      <w:r>
        <w:rPr>
          <w:rFonts w:ascii="Century" w:hAnsi="Century" w:hint="cs"/>
          <w:rtl/>
        </w:rPr>
        <w:t xml:space="preserve">ההסכם בין מדינת ישראל לאיחוד האירופי לא נחתם בתנאי כפייה ועושק על פי סעיפים 17 ו-18 לחוק החוזים (חלק כללי), התשל"ג-1973 (להלן: </w:t>
      </w:r>
      <w:r w:rsidRPr="008B68FD">
        <w:rPr>
          <w:rFonts w:ascii="Century" w:hAnsi="Century" w:cs="Miriam" w:hint="cs"/>
          <w:b/>
          <w:spacing w:val="0"/>
          <w:szCs w:val="24"/>
          <w:rtl/>
        </w:rPr>
        <w:t>חוק החוזים</w:t>
      </w:r>
      <w:r>
        <w:rPr>
          <w:rFonts w:ascii="Century" w:hAnsi="Century" w:hint="cs"/>
          <w:rtl/>
        </w:rPr>
        <w:t xml:space="preserve">) אלא מתוך החלטה מושכלת של ממשלת ישראל. קשה להלום כי מה שמותר למלכות נאסר על </w:t>
      </w:r>
      <w:r>
        <w:rPr>
          <w:rFonts w:ascii="Century" w:hAnsi="Century" w:hint="cs"/>
          <w:rtl/>
        </w:rPr>
        <w:lastRenderedPageBreak/>
        <w:t xml:space="preserve">נתיניה, ומכל מקום, החרגת יהודה ושומרון בהסכם </w:t>
      </w:r>
      <w:proofErr w:type="spellStart"/>
      <w:r>
        <w:rPr>
          <w:rFonts w:ascii="Century" w:hAnsi="Century" w:hint="cs"/>
          <w:rtl/>
        </w:rPr>
        <w:t>הורייזן</w:t>
      </w:r>
      <w:proofErr w:type="spellEnd"/>
      <w:r>
        <w:rPr>
          <w:rFonts w:ascii="Century" w:hAnsi="Century" w:hint="cs"/>
          <w:rtl/>
        </w:rPr>
        <w:t xml:space="preserve">, מכניסה לפרופורציה הראויה את ההתעברות על חתימתו של פרופ' גולדרייך על העצומה. </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hint="cs"/>
          <w:rtl/>
        </w:rPr>
        <w:t>6.</w:t>
      </w:r>
      <w:r>
        <w:rPr>
          <w:rFonts w:ascii="Century" w:hAnsi="Century" w:hint="cs"/>
          <w:rtl/>
        </w:rPr>
        <w:tab/>
        <w:t>איננו נדרשים לבחון את סבירות החלטתה של השרה, מהסיבה הפשוטה שהשרה אינה נדרשת לבחון את סבירות החלטתה של הוועדה, שהיא ועדה של מומחים לדבר. איננו ממירים את שיקול דעתה של השרה בשיקול דעתנו, אלא הולכים אנו בעקבות אמות המידה שהותוו בפסיקתו של בית משפט זה, ואשר השרה, בהחלטתה, חרגה מהן. למעשה, הרחבת מרחב שיקול הדעת של השרה עלה כדי "תפיסת" סמכות שאינה מוקנית לה.</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rtl/>
        </w:rPr>
        <w:tab/>
      </w:r>
      <w:r>
        <w:rPr>
          <w:rFonts w:ascii="Century" w:hAnsi="Century" w:hint="cs"/>
          <w:rtl/>
        </w:rPr>
        <w:t xml:space="preserve">אחזור ואזכיר כי בעניין </w:t>
      </w:r>
      <w:r w:rsidRPr="00BD01B7">
        <w:rPr>
          <w:rFonts w:ascii="Century" w:hAnsi="Century" w:cs="Miriam" w:hint="cs"/>
          <w:b/>
          <w:spacing w:val="0"/>
          <w:szCs w:val="24"/>
          <w:rtl/>
        </w:rPr>
        <w:t xml:space="preserve">תומרקין </w:t>
      </w:r>
      <w:r w:rsidRPr="00700A47">
        <w:rPr>
          <w:rFonts w:hint="cs"/>
          <w:rtl/>
        </w:rPr>
        <w:t xml:space="preserve">(בג"ץ 2769/04 </w:t>
      </w:r>
      <w:r w:rsidRPr="00BD01B7">
        <w:rPr>
          <w:rFonts w:ascii="Century" w:hAnsi="Century" w:cs="Miriam" w:hint="cs"/>
          <w:b/>
          <w:spacing w:val="0"/>
          <w:szCs w:val="24"/>
          <w:rtl/>
        </w:rPr>
        <w:t>ח"כ יהלום נ' שרת החינוך, התרבות והספורט</w:t>
      </w:r>
      <w:r w:rsidRPr="00700A47">
        <w:rPr>
          <w:rFonts w:hint="cs"/>
          <w:rtl/>
        </w:rPr>
        <w:t>, פ"ד נח(4) 823, 839 (2004)</w:t>
      </w:r>
      <w:r>
        <w:rPr>
          <w:rFonts w:hint="cs"/>
          <w:rtl/>
        </w:rPr>
        <w:t>),</w:t>
      </w:r>
      <w:r w:rsidRPr="00700A47">
        <w:rPr>
          <w:rFonts w:hint="cs"/>
          <w:rtl/>
        </w:rPr>
        <w:t xml:space="preserve"> </w:t>
      </w:r>
      <w:r>
        <w:rPr>
          <w:rFonts w:hint="cs"/>
          <w:rtl/>
        </w:rPr>
        <w:t>נקבע ש</w:t>
      </w:r>
      <w:r w:rsidRPr="00700A47">
        <w:rPr>
          <w:rFonts w:hint="cs"/>
          <w:rtl/>
        </w:rPr>
        <w:t>המלצתה של הוועדה "כמעט חסינה מפני התערבות, בין מצדו של שר החינוך ובין מצדו של בית-המשפט".</w:t>
      </w:r>
      <w:r>
        <w:rPr>
          <w:rFonts w:ascii="Century" w:hAnsi="Century" w:hint="cs"/>
          <w:rtl/>
        </w:rPr>
        <w:t xml:space="preserve"> </w:t>
      </w:r>
      <w:r w:rsidRPr="0043610F">
        <w:rPr>
          <w:rFonts w:ascii="Century" w:hAnsi="Century" w:hint="eastAsia"/>
          <w:rtl/>
        </w:rPr>
        <w:t>כך</w:t>
      </w:r>
      <w:r w:rsidRPr="0043610F">
        <w:rPr>
          <w:rFonts w:ascii="Century" w:hAnsi="Century"/>
          <w:rtl/>
        </w:rPr>
        <w:t xml:space="preserve"> </w:t>
      </w:r>
      <w:r w:rsidRPr="0043610F">
        <w:rPr>
          <w:rFonts w:ascii="Century" w:hAnsi="Century" w:hint="eastAsia"/>
          <w:rtl/>
        </w:rPr>
        <w:t>נקבע</w:t>
      </w:r>
      <w:r w:rsidRPr="00D67E78">
        <w:rPr>
          <w:rFonts w:ascii="Century" w:hAnsi="Century"/>
          <w:rtl/>
        </w:rPr>
        <w:t xml:space="preserve"> </w:t>
      </w:r>
      <w:r w:rsidRPr="00D67E78">
        <w:rPr>
          <w:rFonts w:ascii="Century" w:hAnsi="Century" w:hint="eastAsia"/>
          <w:rtl/>
        </w:rPr>
        <w:t>דווקא</w:t>
      </w:r>
      <w:r w:rsidRPr="00D67E78">
        <w:rPr>
          <w:rFonts w:ascii="Century" w:hAnsi="Century"/>
          <w:rtl/>
        </w:rPr>
        <w:t xml:space="preserve"> </w:t>
      </w:r>
      <w:r w:rsidRPr="00D67E78">
        <w:rPr>
          <w:rFonts w:ascii="Century" w:hAnsi="Century" w:hint="eastAsia"/>
          <w:rtl/>
        </w:rPr>
        <w:t>בשל</w:t>
      </w:r>
      <w:r w:rsidRPr="00D67E78">
        <w:rPr>
          <w:rFonts w:ascii="Century" w:hAnsi="Century"/>
          <w:rtl/>
        </w:rPr>
        <w:t xml:space="preserve"> </w:t>
      </w:r>
      <w:r w:rsidRPr="00D67E78">
        <w:rPr>
          <w:rFonts w:ascii="Century" w:hAnsi="Century" w:hint="eastAsia"/>
          <w:rtl/>
        </w:rPr>
        <w:t>אי</w:t>
      </w:r>
      <w:r w:rsidRPr="00D67E78">
        <w:rPr>
          <w:rFonts w:ascii="Century" w:hAnsi="Century"/>
          <w:rtl/>
        </w:rPr>
        <w:t xml:space="preserve"> </w:t>
      </w:r>
      <w:r w:rsidRPr="00D67E78">
        <w:rPr>
          <w:rFonts w:ascii="Century" w:hAnsi="Century" w:hint="eastAsia"/>
          <w:rtl/>
        </w:rPr>
        <w:t>שפיטות</w:t>
      </w:r>
      <w:r w:rsidRPr="00D67E78">
        <w:rPr>
          <w:rFonts w:ascii="Century" w:hAnsi="Century"/>
          <w:rtl/>
        </w:rPr>
        <w:t xml:space="preserve"> </w:t>
      </w:r>
      <w:r w:rsidRPr="00D67E78">
        <w:rPr>
          <w:rFonts w:ascii="Century" w:hAnsi="Century" w:hint="eastAsia"/>
          <w:rtl/>
        </w:rPr>
        <w:t>הנושא</w:t>
      </w:r>
      <w:r w:rsidRPr="00D67E78">
        <w:rPr>
          <w:rFonts w:ascii="Century" w:hAnsi="Century"/>
          <w:rtl/>
        </w:rPr>
        <w:t xml:space="preserve"> </w:t>
      </w:r>
      <w:r w:rsidRPr="00D67E78">
        <w:rPr>
          <w:rFonts w:hint="eastAsia"/>
          <w:rtl/>
        </w:rPr>
        <w:t>לאור</w:t>
      </w:r>
      <w:r w:rsidRPr="00D67E78">
        <w:rPr>
          <w:rtl/>
        </w:rPr>
        <w:t xml:space="preserve"> </w:t>
      </w:r>
      <w:r w:rsidRPr="00D67E78">
        <w:rPr>
          <w:rFonts w:hint="eastAsia"/>
          <w:rtl/>
        </w:rPr>
        <w:t>סעיף</w:t>
      </w:r>
      <w:r w:rsidRPr="00D67E78">
        <w:rPr>
          <w:rtl/>
        </w:rPr>
        <w:t xml:space="preserve"> 33 </w:t>
      </w:r>
      <w:r w:rsidRPr="00D67E78">
        <w:rPr>
          <w:rFonts w:hint="eastAsia"/>
          <w:rtl/>
        </w:rPr>
        <w:t>לחוק</w:t>
      </w:r>
      <w:r w:rsidRPr="00D67E78">
        <w:rPr>
          <w:rtl/>
        </w:rPr>
        <w:t xml:space="preserve"> החוזים</w:t>
      </w:r>
      <w:r w:rsidRPr="00D67E78">
        <w:rPr>
          <w:rFonts w:ascii="Century" w:hAnsi="Century"/>
          <w:rtl/>
        </w:rPr>
        <w:t xml:space="preserve">. </w:t>
      </w:r>
      <w:r w:rsidRPr="00D67E78">
        <w:rPr>
          <w:rFonts w:ascii="Century" w:hAnsi="Century" w:hint="eastAsia"/>
          <w:rtl/>
        </w:rPr>
        <w:t>לא</w:t>
      </w:r>
      <w:r w:rsidRPr="00D67E78">
        <w:rPr>
          <w:rFonts w:ascii="Century" w:hAnsi="Century"/>
          <w:rtl/>
        </w:rPr>
        <w:t xml:space="preserve"> </w:t>
      </w:r>
      <w:r w:rsidRPr="00D67E78">
        <w:rPr>
          <w:rFonts w:ascii="Century" w:hAnsi="Century" w:hint="eastAsia"/>
          <w:rtl/>
        </w:rPr>
        <w:t>בית</w:t>
      </w:r>
      <w:r w:rsidRPr="00D67E78">
        <w:rPr>
          <w:rFonts w:ascii="Century" w:hAnsi="Century"/>
          <w:rtl/>
        </w:rPr>
        <w:t xml:space="preserve"> </w:t>
      </w:r>
      <w:r w:rsidRPr="00D67E78">
        <w:rPr>
          <w:rFonts w:ascii="Century" w:hAnsi="Century" w:hint="eastAsia"/>
          <w:rtl/>
        </w:rPr>
        <w:t>המשפט</w:t>
      </w:r>
      <w:r w:rsidRPr="00D67E78">
        <w:rPr>
          <w:rFonts w:ascii="Century" w:hAnsi="Century"/>
          <w:rtl/>
        </w:rPr>
        <w:t xml:space="preserve"> </w:t>
      </w:r>
      <w:r w:rsidRPr="00D67E78">
        <w:rPr>
          <w:rFonts w:ascii="Century" w:hAnsi="Century" w:hint="eastAsia"/>
          <w:rtl/>
        </w:rPr>
        <w:t>צריך</w:t>
      </w:r>
      <w:r w:rsidRPr="00D67E78">
        <w:rPr>
          <w:rFonts w:ascii="Century" w:hAnsi="Century"/>
          <w:rtl/>
        </w:rPr>
        <w:t xml:space="preserve"> </w:t>
      </w:r>
      <w:r w:rsidRPr="00D67E78">
        <w:rPr>
          <w:rFonts w:ascii="Century" w:hAnsi="Century" w:hint="eastAsia"/>
          <w:rtl/>
        </w:rPr>
        <w:t>לשים</w:t>
      </w:r>
      <w:r w:rsidRPr="00D67E78">
        <w:rPr>
          <w:rFonts w:ascii="Century" w:hAnsi="Century"/>
          <w:rtl/>
        </w:rPr>
        <w:t xml:space="preserve"> </w:t>
      </w:r>
      <w:r w:rsidRPr="00D67E78">
        <w:rPr>
          <w:rFonts w:ascii="Century" w:hAnsi="Century" w:hint="eastAsia"/>
          <w:rtl/>
        </w:rPr>
        <w:t>לנגד</w:t>
      </w:r>
      <w:r w:rsidRPr="00D67E78">
        <w:rPr>
          <w:rFonts w:ascii="Century" w:hAnsi="Century"/>
          <w:rtl/>
        </w:rPr>
        <w:t xml:space="preserve"> </w:t>
      </w:r>
      <w:r w:rsidRPr="00D67E78">
        <w:rPr>
          <w:rFonts w:ascii="Century" w:hAnsi="Century" w:hint="eastAsia"/>
          <w:rtl/>
        </w:rPr>
        <w:t>עיניו</w:t>
      </w:r>
      <w:r w:rsidRPr="00D67E78">
        <w:rPr>
          <w:rFonts w:ascii="Century" w:hAnsi="Century"/>
          <w:rtl/>
        </w:rPr>
        <w:t xml:space="preserve"> </w:t>
      </w:r>
      <w:r w:rsidRPr="00D67E78">
        <w:rPr>
          <w:rFonts w:ascii="Century" w:hAnsi="Century" w:hint="eastAsia"/>
          <w:rtl/>
        </w:rPr>
        <w:t>סעיף</w:t>
      </w:r>
      <w:r w:rsidRPr="00D67E78">
        <w:rPr>
          <w:rFonts w:ascii="Century" w:hAnsi="Century"/>
          <w:rtl/>
        </w:rPr>
        <w:t xml:space="preserve"> </w:t>
      </w:r>
      <w:r w:rsidRPr="00D67E78">
        <w:rPr>
          <w:rFonts w:ascii="Century" w:hAnsi="Century" w:hint="eastAsia"/>
          <w:rtl/>
        </w:rPr>
        <w:t>זה</w:t>
      </w:r>
      <w:r w:rsidRPr="00D67E78">
        <w:rPr>
          <w:rFonts w:ascii="Century" w:hAnsi="Century"/>
          <w:rtl/>
        </w:rPr>
        <w:t xml:space="preserve"> </w:t>
      </w:r>
      <w:r w:rsidRPr="00D67E78">
        <w:rPr>
          <w:rFonts w:ascii="Century" w:hAnsi="Century" w:hint="eastAsia"/>
          <w:rtl/>
        </w:rPr>
        <w:t>של</w:t>
      </w:r>
      <w:r w:rsidRPr="00D67E78">
        <w:rPr>
          <w:rFonts w:ascii="Century" w:hAnsi="Century"/>
          <w:rtl/>
        </w:rPr>
        <w:t xml:space="preserve"> </w:t>
      </w:r>
      <w:r w:rsidRPr="00D67E78">
        <w:rPr>
          <w:rFonts w:ascii="Century" w:hAnsi="Century" w:hint="eastAsia"/>
          <w:rtl/>
        </w:rPr>
        <w:t>חוק</w:t>
      </w:r>
      <w:r w:rsidRPr="00D67E78">
        <w:rPr>
          <w:rFonts w:ascii="Century" w:hAnsi="Century"/>
          <w:rtl/>
        </w:rPr>
        <w:t xml:space="preserve"> </w:t>
      </w:r>
      <w:r w:rsidRPr="00D67E78">
        <w:rPr>
          <w:rFonts w:ascii="Century" w:hAnsi="Century" w:hint="eastAsia"/>
          <w:rtl/>
        </w:rPr>
        <w:t>החוזים</w:t>
      </w:r>
      <w:r w:rsidRPr="00D67E78">
        <w:rPr>
          <w:rFonts w:ascii="Century" w:hAnsi="Century"/>
          <w:rtl/>
        </w:rPr>
        <w:t xml:space="preserve">, </w:t>
      </w:r>
      <w:r w:rsidRPr="00D67E78">
        <w:rPr>
          <w:rFonts w:ascii="Century" w:hAnsi="Century" w:hint="eastAsia"/>
          <w:rtl/>
        </w:rPr>
        <w:t>אלא</w:t>
      </w:r>
      <w:r w:rsidRPr="00D67E78">
        <w:rPr>
          <w:rFonts w:ascii="Century" w:hAnsi="Century"/>
          <w:rtl/>
        </w:rPr>
        <w:t xml:space="preserve"> </w:t>
      </w:r>
      <w:r w:rsidRPr="00D67E78">
        <w:rPr>
          <w:rFonts w:ascii="Century" w:hAnsi="Century" w:hint="eastAsia"/>
          <w:rtl/>
        </w:rPr>
        <w:t>שרת</w:t>
      </w:r>
      <w:r w:rsidRPr="00D67E78">
        <w:rPr>
          <w:rFonts w:ascii="Century" w:hAnsi="Century"/>
          <w:rtl/>
        </w:rPr>
        <w:t xml:space="preserve"> </w:t>
      </w:r>
      <w:r w:rsidRPr="00D67E78">
        <w:rPr>
          <w:rFonts w:ascii="Century" w:hAnsi="Century" w:hint="eastAsia"/>
          <w:rtl/>
        </w:rPr>
        <w:t>החינוך</w:t>
      </w:r>
      <w:r w:rsidRPr="00D67E78">
        <w:rPr>
          <w:rFonts w:ascii="Century" w:hAnsi="Century"/>
          <w:rtl/>
        </w:rPr>
        <w:t xml:space="preserve"> </w:t>
      </w:r>
      <w:r w:rsidRPr="00D67E78">
        <w:rPr>
          <w:rFonts w:ascii="Century" w:hAnsi="Century" w:hint="eastAsia"/>
          <w:rtl/>
        </w:rPr>
        <w:t>צריכה</w:t>
      </w:r>
      <w:r w:rsidRPr="00D67E78">
        <w:rPr>
          <w:rFonts w:ascii="Century" w:hAnsi="Century"/>
          <w:rtl/>
        </w:rPr>
        <w:t xml:space="preserve"> </w:t>
      </w:r>
      <w:r w:rsidRPr="00D67E78">
        <w:rPr>
          <w:rFonts w:ascii="Century" w:hAnsi="Century" w:hint="eastAsia"/>
          <w:rtl/>
        </w:rPr>
        <w:t>הייתה</w:t>
      </w:r>
      <w:r w:rsidRPr="00D67E78">
        <w:rPr>
          <w:rFonts w:ascii="Century" w:hAnsi="Century"/>
          <w:rtl/>
        </w:rPr>
        <w:t xml:space="preserve"> </w:t>
      </w:r>
      <w:r w:rsidRPr="00D67E78">
        <w:rPr>
          <w:rFonts w:ascii="Century" w:hAnsi="Century" w:hint="eastAsia"/>
          <w:rtl/>
        </w:rPr>
        <w:t>לשים</w:t>
      </w:r>
      <w:r w:rsidRPr="00D67E78">
        <w:rPr>
          <w:rFonts w:ascii="Century" w:hAnsi="Century"/>
          <w:rtl/>
        </w:rPr>
        <w:t xml:space="preserve"> </w:t>
      </w:r>
      <w:r w:rsidRPr="00D67E78">
        <w:rPr>
          <w:rFonts w:ascii="Century" w:hAnsi="Century" w:hint="eastAsia"/>
          <w:rtl/>
        </w:rPr>
        <w:t>לנגד</w:t>
      </w:r>
      <w:r w:rsidRPr="00D67E78">
        <w:rPr>
          <w:rFonts w:ascii="Century" w:hAnsi="Century"/>
          <w:rtl/>
        </w:rPr>
        <w:t xml:space="preserve"> </w:t>
      </w:r>
      <w:r w:rsidRPr="00D67E78">
        <w:rPr>
          <w:rFonts w:ascii="Century" w:hAnsi="Century" w:hint="eastAsia"/>
          <w:rtl/>
        </w:rPr>
        <w:t>עיניה</w:t>
      </w:r>
      <w:r w:rsidRPr="00D67E78">
        <w:rPr>
          <w:rFonts w:ascii="Century" w:hAnsi="Century"/>
          <w:rtl/>
        </w:rPr>
        <w:t xml:space="preserve"> </w:t>
      </w:r>
      <w:r w:rsidRPr="00D67E78">
        <w:rPr>
          <w:rFonts w:ascii="Century" w:hAnsi="Century" w:hint="eastAsia"/>
          <w:rtl/>
        </w:rPr>
        <w:t>את</w:t>
      </w:r>
      <w:r w:rsidRPr="00D67E78">
        <w:rPr>
          <w:rFonts w:ascii="Century" w:hAnsi="Century"/>
          <w:rtl/>
        </w:rPr>
        <w:t xml:space="preserve"> </w:t>
      </w:r>
      <w:r w:rsidRPr="00D67E78">
        <w:rPr>
          <w:rFonts w:ascii="Century" w:hAnsi="Century" w:hint="eastAsia"/>
          <w:rtl/>
        </w:rPr>
        <w:t>אי</w:t>
      </w:r>
      <w:r w:rsidRPr="00D67E78">
        <w:rPr>
          <w:rFonts w:ascii="Century" w:hAnsi="Century"/>
          <w:rtl/>
        </w:rPr>
        <w:t xml:space="preserve"> </w:t>
      </w:r>
      <w:r w:rsidRPr="00D67E78">
        <w:rPr>
          <w:rFonts w:ascii="Century" w:hAnsi="Century" w:hint="eastAsia"/>
          <w:rtl/>
        </w:rPr>
        <w:t>השפיטות</w:t>
      </w:r>
      <w:r w:rsidRPr="00D67E78">
        <w:rPr>
          <w:rFonts w:ascii="Century" w:hAnsi="Century"/>
          <w:rtl/>
        </w:rPr>
        <w:t xml:space="preserve"> </w:t>
      </w:r>
      <w:r w:rsidRPr="00D67E78">
        <w:rPr>
          <w:rFonts w:ascii="Century" w:hAnsi="Century" w:hint="eastAsia"/>
          <w:rtl/>
        </w:rPr>
        <w:t>הקבועה</w:t>
      </w:r>
      <w:r w:rsidRPr="00D67E78">
        <w:rPr>
          <w:rFonts w:ascii="Century" w:hAnsi="Century"/>
          <w:rtl/>
        </w:rPr>
        <w:t xml:space="preserve"> </w:t>
      </w:r>
      <w:r w:rsidRPr="00D67E78">
        <w:rPr>
          <w:rFonts w:ascii="Century" w:hAnsi="Century" w:hint="eastAsia"/>
          <w:rtl/>
        </w:rPr>
        <w:t>בסעיף</w:t>
      </w:r>
      <w:r w:rsidRPr="00D67E78">
        <w:rPr>
          <w:rFonts w:ascii="Century" w:hAnsi="Century"/>
          <w:rtl/>
        </w:rPr>
        <w:t xml:space="preserve"> </w:t>
      </w:r>
      <w:r w:rsidRPr="00D67E78">
        <w:rPr>
          <w:rFonts w:ascii="Century" w:hAnsi="Century" w:hint="eastAsia"/>
          <w:rtl/>
        </w:rPr>
        <w:t>זה</w:t>
      </w:r>
      <w:r>
        <w:rPr>
          <w:rFonts w:ascii="Century" w:hAnsi="Century" w:hint="cs"/>
          <w:rtl/>
        </w:rPr>
        <w:t xml:space="preserve">, ואת מגבלות ההתערבות שהתווה בית משפט זה בשל כך. כפי שנקבע בעניין </w:t>
      </w:r>
      <w:r w:rsidRPr="008B68FD">
        <w:rPr>
          <w:rFonts w:ascii="Century" w:hAnsi="Century" w:cs="Miriam" w:hint="cs"/>
          <w:b/>
          <w:spacing w:val="0"/>
          <w:szCs w:val="24"/>
          <w:rtl/>
        </w:rPr>
        <w:t>תומרקין</w:t>
      </w:r>
      <w:r>
        <w:rPr>
          <w:rFonts w:ascii="Century" w:hAnsi="Century" w:hint="cs"/>
          <w:rtl/>
        </w:rPr>
        <w:t>: "</w:t>
      </w:r>
      <w:r>
        <w:rPr>
          <w:rFonts w:ascii="Century" w:hAnsi="Century" w:cs="Miriam" w:hint="cs"/>
          <w:b/>
          <w:spacing w:val="0"/>
          <w:szCs w:val="24"/>
          <w:rtl/>
        </w:rPr>
        <w:t>הפיקוח שבידי שר החינוך לקיים מוגבל לבחינת הפן הארגוני-ממוני של פעולת הוועדה וכן לבחינה אם הדיונים שהתקיימו לפניה ותהליך קבלת ההחלטה על-ידיה עולים בקנה אחד עם הוראות התקנון, ואף עומדים במבחני התקינות המינהלית של המשפט הציבורי</w:t>
      </w:r>
      <w:r>
        <w:rPr>
          <w:rFonts w:ascii="Century" w:hAnsi="Century" w:hint="cs"/>
          <w:rtl/>
        </w:rPr>
        <w:t xml:space="preserve">". </w:t>
      </w:r>
    </w:p>
    <w:p w:rsidR="00DF6FD9" w:rsidRDefault="00DF6FD9" w:rsidP="00DF6FD9">
      <w:pPr>
        <w:pStyle w:val="Ruller41"/>
        <w:rPr>
          <w:rFonts w:ascii="Century" w:hAnsi="Century"/>
          <w:rtl/>
        </w:rPr>
      </w:pPr>
    </w:p>
    <w:p w:rsidR="00DF6FD9" w:rsidRPr="006D3FF4" w:rsidRDefault="00DF6FD9" w:rsidP="00DF6FD9">
      <w:pPr>
        <w:pStyle w:val="Ruller41"/>
        <w:rPr>
          <w:rFonts w:ascii="Century" w:hAnsi="Century"/>
          <w:rtl/>
        </w:rPr>
      </w:pPr>
      <w:r>
        <w:rPr>
          <w:rFonts w:ascii="Century" w:hAnsi="Century"/>
          <w:rtl/>
        </w:rPr>
        <w:tab/>
      </w:r>
      <w:r>
        <w:rPr>
          <w:rFonts w:ascii="Century" w:hAnsi="Century" w:hint="cs"/>
          <w:rtl/>
        </w:rPr>
        <w:t xml:space="preserve">בכפוף לבחינה זו ולחריג המקרים הנדירים והנסיבות יוצאות הדופן שהוכר בפסיקה, החלטתה של שרת החינוך קרובה למעמד של </w:t>
      </w:r>
      <w:r w:rsidRPr="00D67E78">
        <w:rPr>
          <w:rFonts w:ascii="Century" w:hAnsi="Century"/>
          <w:rtl/>
        </w:rPr>
        <w:t>"</w:t>
      </w:r>
      <w:r w:rsidRPr="00D67E78">
        <w:rPr>
          <w:rFonts w:ascii="Century" w:hAnsi="Century" w:hint="eastAsia"/>
          <w:rtl/>
        </w:rPr>
        <w:t>חתימת</w:t>
      </w:r>
      <w:r w:rsidRPr="00D67E78">
        <w:rPr>
          <w:rFonts w:ascii="Century" w:hAnsi="Century"/>
          <w:rtl/>
        </w:rPr>
        <w:t xml:space="preserve"> </w:t>
      </w:r>
      <w:r w:rsidRPr="008A1745">
        <w:rPr>
          <w:rFonts w:ascii="Century" w:hAnsi="Century" w:hint="eastAsia"/>
          <w:rtl/>
        </w:rPr>
        <w:t>קיום</w:t>
      </w:r>
      <w:r w:rsidRPr="008A1745">
        <w:rPr>
          <w:rFonts w:ascii="Century" w:hAnsi="Century"/>
          <w:rtl/>
        </w:rPr>
        <w:t>"</w:t>
      </w:r>
      <w:r>
        <w:rPr>
          <w:rFonts w:ascii="Century" w:hAnsi="Century" w:hint="cs"/>
          <w:rtl/>
        </w:rPr>
        <w:t xml:space="preserve"> ואין לה זכות וטו על החלטת הוועדה (לחתימת קיום של שר המשפטים על החלטת חנינה של הנשיא ראו, לדוגמה, </w:t>
      </w:r>
      <w:proofErr w:type="spellStart"/>
      <w:r w:rsidRPr="00E41E93">
        <w:rPr>
          <w:sz w:val="28"/>
          <w:rtl/>
        </w:rPr>
        <w:t>דנג"ץ</w:t>
      </w:r>
      <w:proofErr w:type="spellEnd"/>
      <w:r w:rsidRPr="00E41E93">
        <w:rPr>
          <w:sz w:val="28"/>
          <w:rtl/>
        </w:rPr>
        <w:t xml:space="preserve"> 219/09</w:t>
      </w:r>
      <w:r>
        <w:rPr>
          <w:rFonts w:ascii="Century" w:hAnsi="Century" w:hint="cs"/>
          <w:rtl/>
        </w:rPr>
        <w:t xml:space="preserve"> </w:t>
      </w:r>
      <w:r w:rsidRPr="000F62CF">
        <w:rPr>
          <w:rFonts w:ascii="Century" w:hAnsi="Century" w:cs="Miriam" w:hint="cs"/>
          <w:b/>
          <w:spacing w:val="0"/>
          <w:szCs w:val="24"/>
          <w:rtl/>
        </w:rPr>
        <w:t>שר המשפטים נ' זוהר</w:t>
      </w:r>
      <w:r w:rsidRPr="000F62CF">
        <w:rPr>
          <w:rFonts w:ascii="Century" w:hAnsi="Century" w:hint="cs"/>
          <w:rtl/>
        </w:rPr>
        <w:t xml:space="preserve"> </w:t>
      </w:r>
      <w:r>
        <w:rPr>
          <w:rFonts w:ascii="Century" w:hAnsi="Century" w:hint="cs"/>
          <w:rtl/>
        </w:rPr>
        <w:t xml:space="preserve">(29.10.2010)). כפי שנאמר בעניין </w:t>
      </w:r>
      <w:r w:rsidRPr="001D4DB3">
        <w:rPr>
          <w:rFonts w:ascii="Century" w:hAnsi="Century" w:cs="Miriam" w:hint="cs"/>
          <w:b/>
          <w:spacing w:val="0"/>
          <w:szCs w:val="24"/>
          <w:rtl/>
        </w:rPr>
        <w:t>תומרקין</w:t>
      </w:r>
      <w:r>
        <w:rPr>
          <w:rFonts w:ascii="Century" w:hAnsi="Century" w:hint="cs"/>
          <w:rtl/>
        </w:rPr>
        <w:t xml:space="preserve">, הרי שבכל הנוגע להערכה שעל יסודה </w:t>
      </w:r>
      <w:r>
        <w:rPr>
          <w:rFonts w:hint="cs"/>
          <w:rtl/>
        </w:rPr>
        <w:t xml:space="preserve">מקבלת ועדת השופטים את החלטתה "נתונה לוועדה אוטונומיה מוחלטת". </w:t>
      </w:r>
    </w:p>
    <w:p w:rsidR="00DF6FD9" w:rsidRDefault="00DF6FD9" w:rsidP="00DF6FD9">
      <w:pPr>
        <w:pStyle w:val="Ruller41"/>
        <w:rPr>
          <w:rFonts w:ascii="Century" w:hAnsi="Century"/>
          <w:rtl/>
        </w:rPr>
      </w:pPr>
    </w:p>
    <w:p w:rsidR="00DF6FD9" w:rsidRDefault="00DF6FD9" w:rsidP="00DF6FD9">
      <w:pPr>
        <w:pStyle w:val="Ruller41"/>
        <w:rPr>
          <w:rFonts w:ascii="Century" w:hAnsi="Century"/>
          <w:rtl/>
        </w:rPr>
      </w:pPr>
      <w:r>
        <w:rPr>
          <w:rFonts w:ascii="Century" w:hAnsi="Century" w:hint="cs"/>
          <w:rtl/>
        </w:rPr>
        <w:t>7.</w:t>
      </w:r>
      <w:r>
        <w:rPr>
          <w:rFonts w:ascii="Century" w:hAnsi="Century" w:hint="cs"/>
          <w:rtl/>
        </w:rPr>
        <w:tab/>
        <w:t>אני מסכים עם חברי כי "לא 'לתיקון-עולם' הוסמכנו אלא לשפיטה". אכן, יפה הצניעות לשופט, אך אחזור למושכלות יסוד. בתיק זה אנו דנים בשבתנו כבית המשפט הגבוה לצדק, וההוראה שמסמיכה אותנו להתערב בהחלטת השרה מעוגנת בסעיף 15(ד)(2) לחוק יסוד: השפיטה הקובע כלהלן:</w:t>
      </w:r>
    </w:p>
    <w:p w:rsidR="00DF6FD9" w:rsidRDefault="00DF6FD9" w:rsidP="00DF6FD9">
      <w:pPr>
        <w:pStyle w:val="Ruller41"/>
        <w:rPr>
          <w:rFonts w:ascii="Century" w:hAnsi="Century"/>
          <w:rtl/>
        </w:rPr>
      </w:pPr>
    </w:p>
    <w:p w:rsidR="00DF6FD9" w:rsidRDefault="00DF6FD9" w:rsidP="00DF6FD9">
      <w:pPr>
        <w:pStyle w:val="Ruller5"/>
        <w:rPr>
          <w:rtl/>
        </w:rPr>
      </w:pPr>
      <w:r>
        <w:rPr>
          <w:rFonts w:hint="cs"/>
          <w:rtl/>
        </w:rPr>
        <w:lastRenderedPageBreak/>
        <w:t xml:space="preserve">"(ד) </w:t>
      </w:r>
      <w:r w:rsidRPr="00242807">
        <w:rPr>
          <w:rtl/>
        </w:rPr>
        <w:t>מבלי לפגוע בכלליות ההוראות שבסעיף קטן (ג), מוסמך בית המשפט העליון בשבתו כבית משפט גבוה לצדק –</w:t>
      </w:r>
    </w:p>
    <w:p w:rsidR="00DF6FD9" w:rsidRPr="00242807" w:rsidRDefault="00DF6FD9" w:rsidP="00DF6FD9">
      <w:pPr>
        <w:pStyle w:val="Ruller5"/>
        <w:rPr>
          <w:rFonts w:ascii="Century" w:hAnsi="Century"/>
          <w:rtl/>
        </w:rPr>
      </w:pPr>
      <w:r>
        <w:rPr>
          <w:rFonts w:hint="cs"/>
          <w:rtl/>
        </w:rPr>
        <w:t>(1) [...]</w:t>
      </w:r>
    </w:p>
    <w:p w:rsidR="00DF6FD9" w:rsidRDefault="00DF6FD9" w:rsidP="00DF6FD9">
      <w:pPr>
        <w:pStyle w:val="Ruller5"/>
        <w:rPr>
          <w:rtl/>
        </w:rPr>
      </w:pPr>
      <w:r>
        <w:rPr>
          <w:rFonts w:hint="cs"/>
          <w:rtl/>
        </w:rPr>
        <w:t xml:space="preserve">(2) </w:t>
      </w:r>
      <w:r w:rsidRPr="00242807">
        <w:rPr>
          <w:rFonts w:ascii="Century" w:hAnsi="Century"/>
          <w:rtl/>
        </w:rPr>
        <w:t>לתת צווים לרשויות המדינה, לרשויות מקומיות, לפקידיהן ולגופים ולאנשים אחרים הממלאים תפקידים ציבוריים על פי דין, לעשות מעשה או להימנע מעשות מעשה במילוי תפקידיהם כדין, ואם נבחרו או נתמנו שלא כדין – להימנע מלפעול</w:t>
      </w:r>
      <w:r>
        <w:rPr>
          <w:rFonts w:ascii="Century" w:hAnsi="Century" w:hint="cs"/>
          <w:rtl/>
        </w:rPr>
        <w:t>".</w:t>
      </w:r>
    </w:p>
    <w:p w:rsidR="00DF6FD9" w:rsidRPr="00242807" w:rsidRDefault="00DF6FD9" w:rsidP="00DF6FD9">
      <w:pPr>
        <w:pStyle w:val="Ruller5"/>
      </w:pPr>
    </w:p>
    <w:p w:rsidR="00DF6FD9" w:rsidRDefault="00DF6FD9" w:rsidP="00DF6FD9">
      <w:pPr>
        <w:pStyle w:val="Ruller41"/>
        <w:rPr>
          <w:rFonts w:ascii="Century" w:hAnsi="Century"/>
          <w:rtl/>
        </w:rPr>
      </w:pPr>
      <w:r>
        <w:rPr>
          <w:rFonts w:ascii="Century" w:hAnsi="Century"/>
          <w:rtl/>
        </w:rPr>
        <w:tab/>
      </w:r>
      <w:r>
        <w:rPr>
          <w:rFonts w:ascii="Century" w:hAnsi="Century" w:hint="cs"/>
          <w:rtl/>
        </w:rPr>
        <w:t>לשפיטה הוסמכנו, לשם כך נועדנו, לשם כך נוצרנו. בסופו של דבר, בעתירה דנן ענייננו בהחלטה מינהלית של השרה, וכאשר החלטת הרשות המבצעת לוקה באחד מאותם '</w:t>
      </w:r>
      <w:proofErr w:type="spellStart"/>
      <w:r>
        <w:rPr>
          <w:rFonts w:ascii="Century" w:hAnsi="Century" w:hint="cs"/>
          <w:rtl/>
        </w:rPr>
        <w:t>מריעין</w:t>
      </w:r>
      <w:proofErr w:type="spellEnd"/>
      <w:r>
        <w:rPr>
          <w:rFonts w:ascii="Century" w:hAnsi="Century" w:hint="cs"/>
          <w:rtl/>
        </w:rPr>
        <w:t xml:space="preserve"> </w:t>
      </w:r>
      <w:proofErr w:type="spellStart"/>
      <w:r>
        <w:rPr>
          <w:rFonts w:ascii="Century" w:hAnsi="Century" w:hint="cs"/>
          <w:rtl/>
        </w:rPr>
        <w:t>בישין</w:t>
      </w:r>
      <w:proofErr w:type="spellEnd"/>
      <w:r>
        <w:rPr>
          <w:rFonts w:ascii="Century" w:hAnsi="Century" w:hint="cs"/>
          <w:rtl/>
        </w:rPr>
        <w:t xml:space="preserve">' של המשפט המינהלי, אין בית המשפט רשאי להתנצל מחובתו. עמדתו של חברי לפיה בית המשפט לא יתערב בהחלטה של שר החינוך לדחות המלצה של ועדת הפרס, כפי שלא יתערב בהחלטה לקבל המלצה של ועדת הפרס, </w:t>
      </w:r>
      <w:r w:rsidRPr="00D67E78">
        <w:rPr>
          <w:rFonts w:ascii="Century" w:hAnsi="Century" w:hint="eastAsia"/>
          <w:rtl/>
        </w:rPr>
        <w:t>אינה</w:t>
      </w:r>
      <w:r w:rsidRPr="00D67E78">
        <w:rPr>
          <w:rFonts w:ascii="Century" w:hAnsi="Century"/>
          <w:rtl/>
        </w:rPr>
        <w:t xml:space="preserve"> </w:t>
      </w:r>
      <w:r w:rsidRPr="00D67E78">
        <w:rPr>
          <w:rFonts w:ascii="Century" w:hAnsi="Century" w:hint="eastAsia"/>
          <w:rtl/>
        </w:rPr>
        <w:t>עמדה</w:t>
      </w:r>
      <w:r w:rsidRPr="00D67E78">
        <w:rPr>
          <w:rFonts w:ascii="Century" w:hAnsi="Century"/>
          <w:rtl/>
        </w:rPr>
        <w:t xml:space="preserve"> </w:t>
      </w:r>
      <w:r w:rsidRPr="008A1745">
        <w:rPr>
          <w:rFonts w:ascii="Century" w:hAnsi="Century" w:hint="eastAsia"/>
          <w:rtl/>
        </w:rPr>
        <w:t>ניטרלית</w:t>
      </w:r>
      <w:r w:rsidRPr="008A1745">
        <w:rPr>
          <w:rFonts w:ascii="Century" w:hAnsi="Century"/>
          <w:rtl/>
        </w:rPr>
        <w:t>,</w:t>
      </w:r>
      <w:r>
        <w:rPr>
          <w:rFonts w:ascii="Century" w:hAnsi="Century" w:hint="cs"/>
          <w:rtl/>
        </w:rPr>
        <w:t xml:space="preserve"> אלא כזו שמנוגדת לפסיקתו העקבית רבת השנים של בית משפט זה. זו הסיבה וזו ההצדקה להתערבותנו בהחלטת השרה. </w:t>
      </w:r>
    </w:p>
    <w:p w:rsidR="00DF6FD9" w:rsidRDefault="00DF6FD9" w:rsidP="00DF6FD9">
      <w:pPr>
        <w:pStyle w:val="Ruller41"/>
        <w:rPr>
          <w:rFonts w:ascii="Century" w:hAnsi="Century"/>
          <w:rtl/>
        </w:rPr>
      </w:pPr>
    </w:p>
    <w:p w:rsidR="00DF6FD9" w:rsidRPr="0038189D" w:rsidRDefault="00DF6FD9" w:rsidP="006D5A30">
      <w:pPr>
        <w:pStyle w:val="Ruller4"/>
        <w:numPr>
          <w:ilvl w:val="0"/>
          <w:numId w:val="0"/>
        </w:numPr>
        <w:textAlignment w:val="auto"/>
        <w:rPr>
          <w:rtl/>
        </w:rPr>
      </w:pPr>
      <w:r>
        <w:rPr>
          <w:rFonts w:ascii="Century" w:hAnsi="Century" w:hint="cs"/>
          <w:rtl/>
        </w:rPr>
        <w:t>8.</w:t>
      </w:r>
      <w:r>
        <w:rPr>
          <w:rFonts w:ascii="Century" w:hAnsi="Century" w:hint="cs"/>
          <w:rtl/>
        </w:rPr>
        <w:tab/>
        <w:t>חברי סבור כי "</w:t>
      </w:r>
      <w:r>
        <w:rPr>
          <w:rFonts w:hint="cs"/>
          <w:rtl/>
        </w:rPr>
        <w:t>עדיף לו, לפרס, להיות נתון למבחן</w:t>
      </w:r>
      <w:r>
        <w:rPr>
          <w:rtl/>
        </w:rPr>
        <w:t xml:space="preserve"> הציבור</w:t>
      </w:r>
      <w:r>
        <w:rPr>
          <w:rFonts w:hint="cs"/>
          <w:rtl/>
        </w:rPr>
        <w:t xml:space="preserve">". </w:t>
      </w:r>
      <w:r w:rsidRPr="008A1745">
        <w:rPr>
          <w:rFonts w:hint="eastAsia"/>
          <w:rtl/>
        </w:rPr>
        <w:t>הציבור</w:t>
      </w:r>
      <w:r w:rsidRPr="008A1745">
        <w:rPr>
          <w:rtl/>
        </w:rPr>
        <w:t xml:space="preserve"> </w:t>
      </w:r>
      <w:r>
        <w:rPr>
          <w:rFonts w:hint="cs"/>
          <w:rtl/>
        </w:rPr>
        <w:t xml:space="preserve">אינו </w:t>
      </w:r>
      <w:r w:rsidRPr="008A1745">
        <w:rPr>
          <w:rFonts w:hint="eastAsia"/>
          <w:rtl/>
        </w:rPr>
        <w:t>בקי</w:t>
      </w:r>
      <w:r w:rsidRPr="008A1745">
        <w:rPr>
          <w:rtl/>
        </w:rPr>
        <w:t xml:space="preserve"> </w:t>
      </w:r>
      <w:r w:rsidRPr="008A1745">
        <w:rPr>
          <w:rFonts w:hint="eastAsia"/>
          <w:rtl/>
        </w:rPr>
        <w:t>ורגיל</w:t>
      </w:r>
      <w:r w:rsidRPr="008A1745">
        <w:rPr>
          <w:rtl/>
        </w:rPr>
        <w:t xml:space="preserve"> </w:t>
      </w:r>
      <w:r w:rsidRPr="008A1745">
        <w:rPr>
          <w:rFonts w:hint="eastAsia"/>
          <w:rtl/>
        </w:rPr>
        <w:t>ב</w:t>
      </w:r>
      <w:r w:rsidRPr="008A1745">
        <w:rPr>
          <w:rFonts w:hint="eastAsia"/>
          <w:shd w:val="clear" w:color="auto" w:fill="FFFFFF"/>
          <w:rtl/>
        </w:rPr>
        <w:t>סיבוכיות</w:t>
      </w:r>
      <w:r w:rsidRPr="008A1745">
        <w:rPr>
          <w:shd w:val="clear" w:color="auto" w:fill="FFFFFF"/>
          <w:rtl/>
        </w:rPr>
        <w:t xml:space="preserve"> </w:t>
      </w:r>
      <w:r w:rsidRPr="008A1745">
        <w:rPr>
          <w:rFonts w:hint="eastAsia"/>
          <w:shd w:val="clear" w:color="auto" w:fill="FFFFFF"/>
          <w:rtl/>
        </w:rPr>
        <w:t>ובקריפטוגרפיה</w:t>
      </w:r>
      <w:r w:rsidRPr="008A1745">
        <w:rPr>
          <w:shd w:val="clear" w:color="auto" w:fill="FFFFFF"/>
          <w:rtl/>
        </w:rPr>
        <w:t xml:space="preserve">, </w:t>
      </w:r>
      <w:r w:rsidRPr="008A1745">
        <w:rPr>
          <w:rFonts w:hint="eastAsia"/>
          <w:shd w:val="clear" w:color="auto" w:fill="FFFFFF"/>
          <w:rtl/>
        </w:rPr>
        <w:t>בפונקציות</w:t>
      </w:r>
      <w:r w:rsidRPr="008A1745">
        <w:rPr>
          <w:shd w:val="clear" w:color="auto" w:fill="FFFFFF"/>
          <w:rtl/>
        </w:rPr>
        <w:t xml:space="preserve"> </w:t>
      </w:r>
      <w:r w:rsidRPr="008A1745">
        <w:rPr>
          <w:rFonts w:hint="eastAsia"/>
          <w:shd w:val="clear" w:color="auto" w:fill="FFFFFF"/>
          <w:rtl/>
        </w:rPr>
        <w:t>פסאודו</w:t>
      </w:r>
      <w:r w:rsidRPr="008A1745">
        <w:rPr>
          <w:shd w:val="clear" w:color="auto" w:fill="FFFFFF"/>
          <w:rtl/>
        </w:rPr>
        <w:t>-</w:t>
      </w:r>
      <w:r w:rsidRPr="008A1745">
        <w:rPr>
          <w:rFonts w:hint="eastAsia"/>
          <w:shd w:val="clear" w:color="auto" w:fill="FFFFFF"/>
          <w:rtl/>
        </w:rPr>
        <w:t>אקראיות</w:t>
      </w:r>
      <w:r w:rsidRPr="008A1745">
        <w:rPr>
          <w:shd w:val="clear" w:color="auto" w:fill="FFFFFF"/>
          <w:rtl/>
        </w:rPr>
        <w:t xml:space="preserve">, </w:t>
      </w:r>
      <w:r w:rsidRPr="008A1745">
        <w:rPr>
          <w:rFonts w:hint="eastAsia"/>
          <w:shd w:val="clear" w:color="auto" w:fill="FFFFFF"/>
          <w:rtl/>
        </w:rPr>
        <w:t>בערפול</w:t>
      </w:r>
      <w:r w:rsidRPr="008A1745">
        <w:rPr>
          <w:shd w:val="clear" w:color="auto" w:fill="FFFFFF"/>
          <w:rtl/>
        </w:rPr>
        <w:t xml:space="preserve"> </w:t>
      </w:r>
      <w:r w:rsidRPr="008A1745">
        <w:rPr>
          <w:rFonts w:hint="eastAsia"/>
          <w:shd w:val="clear" w:color="auto" w:fill="FFFFFF"/>
          <w:rtl/>
        </w:rPr>
        <w:t>תוכנה</w:t>
      </w:r>
      <w:r w:rsidRPr="008A1745">
        <w:rPr>
          <w:shd w:val="clear" w:color="auto" w:fill="FFFFFF"/>
          <w:rtl/>
        </w:rPr>
        <w:t xml:space="preserve">, </w:t>
      </w:r>
      <w:r w:rsidRPr="008A1745">
        <w:rPr>
          <w:rFonts w:hint="eastAsia"/>
          <w:shd w:val="clear" w:color="auto" w:fill="FFFFFF"/>
          <w:rtl/>
        </w:rPr>
        <w:t>בהוכחות</w:t>
      </w:r>
      <w:r w:rsidRPr="008A1745">
        <w:rPr>
          <w:shd w:val="clear" w:color="auto" w:fill="FFFFFF"/>
          <w:rtl/>
        </w:rPr>
        <w:t xml:space="preserve"> </w:t>
      </w:r>
      <w:r w:rsidRPr="008A1745">
        <w:rPr>
          <w:rFonts w:hint="eastAsia"/>
          <w:shd w:val="clear" w:color="auto" w:fill="FFFFFF"/>
          <w:rtl/>
        </w:rPr>
        <w:t>אפס</w:t>
      </w:r>
      <w:r w:rsidRPr="008A1745">
        <w:rPr>
          <w:shd w:val="clear" w:color="auto" w:fill="FFFFFF"/>
          <w:rtl/>
        </w:rPr>
        <w:t>-</w:t>
      </w:r>
      <w:r w:rsidRPr="008A1745">
        <w:rPr>
          <w:rFonts w:hint="eastAsia"/>
          <w:shd w:val="clear" w:color="auto" w:fill="FFFFFF"/>
          <w:rtl/>
        </w:rPr>
        <w:t>מידע</w:t>
      </w:r>
      <w:r w:rsidRPr="008A1745">
        <w:rPr>
          <w:shd w:val="clear" w:color="auto" w:fill="FFFFFF"/>
          <w:rtl/>
        </w:rPr>
        <w:t xml:space="preserve"> </w:t>
      </w:r>
      <w:proofErr w:type="spellStart"/>
      <w:r w:rsidRPr="008A1745">
        <w:rPr>
          <w:rFonts w:hint="eastAsia"/>
          <w:shd w:val="clear" w:color="auto" w:fill="FFFFFF"/>
          <w:rtl/>
        </w:rPr>
        <w:t>וב</w:t>
      </w:r>
      <w:r w:rsidRPr="008A1745">
        <w:rPr>
          <w:shd w:val="clear" w:color="auto" w:fill="FFFFFF"/>
          <w:rtl/>
        </w:rPr>
        <w:t>"</w:t>
      </w:r>
      <w:r w:rsidRPr="008A1745">
        <w:rPr>
          <w:rFonts w:hint="eastAsia"/>
          <w:shd w:val="clear" w:color="auto" w:fill="FFFFFF"/>
          <w:rtl/>
        </w:rPr>
        <w:t>קידוד</w:t>
      </w:r>
      <w:proofErr w:type="spellEnd"/>
      <w:r w:rsidRPr="008A1745">
        <w:rPr>
          <w:shd w:val="clear" w:color="auto" w:fill="FFFFFF"/>
          <w:rtl/>
        </w:rPr>
        <w:t xml:space="preserve"> </w:t>
      </w:r>
      <w:r w:rsidRPr="008A1745">
        <w:rPr>
          <w:rFonts w:hint="eastAsia"/>
          <w:shd w:val="clear" w:color="auto" w:fill="FFFFFF"/>
          <w:rtl/>
        </w:rPr>
        <w:t>שניתן</w:t>
      </w:r>
      <w:r w:rsidRPr="008A1745">
        <w:rPr>
          <w:shd w:val="clear" w:color="auto" w:fill="FFFFFF"/>
          <w:rtl/>
        </w:rPr>
        <w:t xml:space="preserve"> </w:t>
      </w:r>
      <w:r w:rsidRPr="008A1745">
        <w:rPr>
          <w:rFonts w:hint="eastAsia"/>
          <w:shd w:val="clear" w:color="auto" w:fill="FFFFFF"/>
          <w:rtl/>
        </w:rPr>
        <w:t>לבדיקה</w:t>
      </w:r>
      <w:r w:rsidRPr="008A1745">
        <w:rPr>
          <w:shd w:val="clear" w:color="auto" w:fill="FFFFFF"/>
          <w:rtl/>
        </w:rPr>
        <w:t xml:space="preserve"> </w:t>
      </w:r>
      <w:r w:rsidRPr="008A1745">
        <w:rPr>
          <w:rFonts w:hint="eastAsia"/>
          <w:shd w:val="clear" w:color="auto" w:fill="FFFFFF"/>
          <w:rtl/>
        </w:rPr>
        <w:t>מקומית</w:t>
      </w:r>
      <w:r w:rsidRPr="008A1745">
        <w:rPr>
          <w:shd w:val="clear" w:color="auto" w:fill="FFFFFF"/>
          <w:rtl/>
        </w:rPr>
        <w:t xml:space="preserve">, </w:t>
      </w:r>
      <w:r w:rsidRPr="008A1745">
        <w:rPr>
          <w:rFonts w:hint="eastAsia"/>
          <w:shd w:val="clear" w:color="auto" w:fill="FFFFFF"/>
          <w:rtl/>
        </w:rPr>
        <w:t>תוך</w:t>
      </w:r>
      <w:r w:rsidRPr="008A1745">
        <w:rPr>
          <w:shd w:val="clear" w:color="auto" w:fill="FFFFFF"/>
          <w:rtl/>
        </w:rPr>
        <w:t xml:space="preserve"> </w:t>
      </w:r>
      <w:r w:rsidRPr="008A1745">
        <w:rPr>
          <w:rFonts w:hint="eastAsia"/>
          <w:shd w:val="clear" w:color="auto" w:fill="FFFFFF"/>
          <w:rtl/>
        </w:rPr>
        <w:t>הבנת</w:t>
      </w:r>
      <w:r w:rsidRPr="008A1745">
        <w:rPr>
          <w:shd w:val="clear" w:color="auto" w:fill="FFFFFF"/>
          <w:rtl/>
        </w:rPr>
        <w:t xml:space="preserve"> </w:t>
      </w:r>
      <w:r w:rsidRPr="008A1745">
        <w:rPr>
          <w:rFonts w:hint="eastAsia"/>
          <w:shd w:val="clear" w:color="auto" w:fill="FFFFFF"/>
          <w:rtl/>
        </w:rPr>
        <w:t>תפקידה</w:t>
      </w:r>
      <w:r w:rsidRPr="008A1745">
        <w:rPr>
          <w:shd w:val="clear" w:color="auto" w:fill="FFFFFF"/>
          <w:rtl/>
        </w:rPr>
        <w:t xml:space="preserve"> </w:t>
      </w:r>
      <w:r w:rsidRPr="008A1745">
        <w:rPr>
          <w:rFonts w:hint="eastAsia"/>
          <w:shd w:val="clear" w:color="auto" w:fill="FFFFFF"/>
          <w:rtl/>
        </w:rPr>
        <w:t>של</w:t>
      </w:r>
      <w:r w:rsidRPr="008A1745">
        <w:rPr>
          <w:shd w:val="clear" w:color="auto" w:fill="FFFFFF"/>
          <w:rtl/>
        </w:rPr>
        <w:t xml:space="preserve"> </w:t>
      </w:r>
      <w:r w:rsidRPr="008A1745">
        <w:rPr>
          <w:rFonts w:hint="eastAsia"/>
          <w:shd w:val="clear" w:color="auto" w:fill="FFFFFF"/>
          <w:rtl/>
        </w:rPr>
        <w:t>אקראיות</w:t>
      </w:r>
      <w:r w:rsidRPr="008A1745">
        <w:rPr>
          <w:shd w:val="clear" w:color="auto" w:fill="FFFFFF"/>
          <w:rtl/>
        </w:rPr>
        <w:t xml:space="preserve"> </w:t>
      </w:r>
      <w:r w:rsidRPr="008A1745">
        <w:rPr>
          <w:rFonts w:hint="eastAsia"/>
          <w:shd w:val="clear" w:color="auto" w:fill="FFFFFF"/>
          <w:rtl/>
        </w:rPr>
        <w:t>בחישוב</w:t>
      </w:r>
      <w:r w:rsidRPr="008A1745">
        <w:rPr>
          <w:shd w:val="clear" w:color="auto" w:fill="FFFFFF"/>
          <w:rtl/>
        </w:rPr>
        <w:t xml:space="preserve">". </w:t>
      </w:r>
      <w:r>
        <w:rPr>
          <w:rFonts w:hint="cs"/>
          <w:shd w:val="clear" w:color="auto" w:fill="FFFFFF"/>
          <w:rtl/>
        </w:rPr>
        <w:t xml:space="preserve">לכן </w:t>
      </w:r>
      <w:r w:rsidRPr="008A1745">
        <w:rPr>
          <w:rFonts w:hint="eastAsia"/>
          <w:shd w:val="clear" w:color="auto" w:fill="FFFFFF"/>
          <w:rtl/>
        </w:rPr>
        <w:t>סבר</w:t>
      </w:r>
      <w:r w:rsidRPr="008A1745">
        <w:rPr>
          <w:shd w:val="clear" w:color="auto" w:fill="FFFFFF"/>
          <w:rtl/>
        </w:rPr>
        <w:t xml:space="preserve"> </w:t>
      </w:r>
      <w:r w:rsidRPr="008A1745">
        <w:rPr>
          <w:rFonts w:hint="eastAsia"/>
          <w:shd w:val="clear" w:color="auto" w:fill="FFFFFF"/>
          <w:rtl/>
        </w:rPr>
        <w:t>מתקין</w:t>
      </w:r>
      <w:r w:rsidRPr="008A1745">
        <w:rPr>
          <w:shd w:val="clear" w:color="auto" w:fill="FFFFFF"/>
          <w:rtl/>
        </w:rPr>
        <w:t xml:space="preserve"> </w:t>
      </w:r>
      <w:r w:rsidRPr="008A1745">
        <w:rPr>
          <w:rFonts w:hint="eastAsia"/>
          <w:shd w:val="clear" w:color="auto" w:fill="FFFFFF"/>
          <w:rtl/>
        </w:rPr>
        <w:t>תקנון</w:t>
      </w:r>
      <w:r w:rsidRPr="008A1745">
        <w:rPr>
          <w:shd w:val="clear" w:color="auto" w:fill="FFFFFF"/>
          <w:rtl/>
        </w:rPr>
        <w:t xml:space="preserve"> </w:t>
      </w:r>
      <w:r w:rsidRPr="008A1745">
        <w:rPr>
          <w:rFonts w:hint="eastAsia"/>
          <w:shd w:val="clear" w:color="auto" w:fill="FFFFFF"/>
          <w:rtl/>
        </w:rPr>
        <w:t>הפרס</w:t>
      </w:r>
      <w:r w:rsidRPr="008A1745">
        <w:rPr>
          <w:shd w:val="clear" w:color="auto" w:fill="FFFFFF"/>
          <w:rtl/>
        </w:rPr>
        <w:t xml:space="preserve"> </w:t>
      </w:r>
      <w:r>
        <w:rPr>
          <w:rFonts w:hint="cs"/>
          <w:shd w:val="clear" w:color="auto" w:fill="FFFFFF"/>
          <w:rtl/>
        </w:rPr>
        <w:t xml:space="preserve">כי יש </w:t>
      </w:r>
      <w:r w:rsidRPr="008A1745">
        <w:rPr>
          <w:rFonts w:hint="eastAsia"/>
          <w:shd w:val="clear" w:color="auto" w:fill="FFFFFF"/>
          <w:rtl/>
        </w:rPr>
        <w:t>למסור</w:t>
      </w:r>
      <w:r w:rsidRPr="008A1745">
        <w:rPr>
          <w:shd w:val="clear" w:color="auto" w:fill="FFFFFF"/>
          <w:rtl/>
        </w:rPr>
        <w:t xml:space="preserve"> </w:t>
      </w:r>
      <w:r w:rsidRPr="008A1745">
        <w:rPr>
          <w:rFonts w:hint="eastAsia"/>
          <w:shd w:val="clear" w:color="auto" w:fill="FFFFFF"/>
          <w:rtl/>
        </w:rPr>
        <w:t>את</w:t>
      </w:r>
      <w:r w:rsidRPr="008A1745">
        <w:rPr>
          <w:shd w:val="clear" w:color="auto" w:fill="FFFFFF"/>
          <w:rtl/>
        </w:rPr>
        <w:t xml:space="preserve"> </w:t>
      </w:r>
      <w:r w:rsidRPr="008A1745">
        <w:rPr>
          <w:rFonts w:hint="eastAsia"/>
          <w:shd w:val="clear" w:color="auto" w:fill="FFFFFF"/>
          <w:rtl/>
        </w:rPr>
        <w:t>ההחלטה</w:t>
      </w:r>
      <w:r w:rsidRPr="008A1745">
        <w:rPr>
          <w:shd w:val="clear" w:color="auto" w:fill="FFFFFF"/>
          <w:rtl/>
        </w:rPr>
        <w:t xml:space="preserve"> </w:t>
      </w:r>
      <w:r w:rsidRPr="008A1745">
        <w:rPr>
          <w:rFonts w:hint="eastAsia"/>
          <w:shd w:val="clear" w:color="auto" w:fill="FFFFFF"/>
          <w:rtl/>
        </w:rPr>
        <w:t>על</w:t>
      </w:r>
      <w:r w:rsidRPr="008A1745">
        <w:rPr>
          <w:shd w:val="clear" w:color="auto" w:fill="FFFFFF"/>
          <w:rtl/>
        </w:rPr>
        <w:t xml:space="preserve"> </w:t>
      </w:r>
      <w:r w:rsidRPr="008A1745">
        <w:rPr>
          <w:rFonts w:hint="eastAsia"/>
          <w:shd w:val="clear" w:color="auto" w:fill="FFFFFF"/>
          <w:rtl/>
        </w:rPr>
        <w:t>הענקת</w:t>
      </w:r>
      <w:r w:rsidRPr="008A1745">
        <w:rPr>
          <w:shd w:val="clear" w:color="auto" w:fill="FFFFFF"/>
          <w:rtl/>
        </w:rPr>
        <w:t xml:space="preserve"> </w:t>
      </w:r>
      <w:r w:rsidRPr="008A1745">
        <w:rPr>
          <w:rFonts w:hint="eastAsia"/>
          <w:shd w:val="clear" w:color="auto" w:fill="FFFFFF"/>
          <w:rtl/>
        </w:rPr>
        <w:t>הפרס</w:t>
      </w:r>
      <w:r w:rsidRPr="008A1745">
        <w:rPr>
          <w:shd w:val="clear" w:color="auto" w:fill="FFFFFF"/>
          <w:rtl/>
        </w:rPr>
        <w:t xml:space="preserve"> </w:t>
      </w:r>
      <w:r w:rsidRPr="008A1745">
        <w:rPr>
          <w:rFonts w:hint="eastAsia"/>
          <w:shd w:val="clear" w:color="auto" w:fill="FFFFFF"/>
          <w:rtl/>
        </w:rPr>
        <w:t>לוועדת</w:t>
      </w:r>
      <w:r w:rsidRPr="008A1745">
        <w:rPr>
          <w:shd w:val="clear" w:color="auto" w:fill="FFFFFF"/>
          <w:rtl/>
        </w:rPr>
        <w:t xml:space="preserve"> </w:t>
      </w:r>
      <w:r w:rsidRPr="008A1745">
        <w:rPr>
          <w:rFonts w:hint="eastAsia"/>
          <w:shd w:val="clear" w:color="auto" w:fill="FFFFFF"/>
          <w:rtl/>
        </w:rPr>
        <w:t>מומחים</w:t>
      </w:r>
      <w:r w:rsidRPr="008A1745">
        <w:rPr>
          <w:shd w:val="clear" w:color="auto" w:fill="FFFFFF"/>
          <w:rtl/>
        </w:rPr>
        <w:t>.</w:t>
      </w:r>
      <w:r w:rsidRPr="008A1745">
        <w:rPr>
          <w:rFonts w:hint="cs"/>
          <w:shd w:val="clear" w:color="auto" w:fill="FFFFFF"/>
          <w:rtl/>
        </w:rPr>
        <w:t xml:space="preserve"> </w:t>
      </w:r>
      <w:r>
        <w:rPr>
          <w:rFonts w:hint="cs"/>
          <w:shd w:val="clear" w:color="auto" w:fill="FFFFFF"/>
          <w:rtl/>
        </w:rPr>
        <w:t xml:space="preserve">לאחר החלטתה של ועדת המומחים, מצטרף אני למשאלתו של חברי. אך </w:t>
      </w:r>
      <w:r>
        <w:rPr>
          <w:rFonts w:hint="cs"/>
          <w:rtl/>
        </w:rPr>
        <w:t>השארת הפרס למבחן הציבור משמעותה היא שהדרג הפוליטי ימשוך את ידיו מהחלטתה של ועדת המומחים וישאיר את המחלוקת לדיון בזירה הציבורית.</w:t>
      </w:r>
    </w:p>
    <w:p w:rsidR="00DF6FD9" w:rsidRDefault="00DF6FD9" w:rsidP="00DF6FD9">
      <w:pPr>
        <w:pStyle w:val="Ruller4"/>
        <w:numPr>
          <w:ilvl w:val="0"/>
          <w:numId w:val="0"/>
        </w:numPr>
        <w:textAlignment w:val="auto"/>
        <w:rPr>
          <w:shd w:val="clear" w:color="auto" w:fill="FFFFFF"/>
          <w:rtl/>
        </w:rPr>
      </w:pPr>
    </w:p>
    <w:p w:rsidR="00DF6FD9" w:rsidRPr="00700A47" w:rsidRDefault="00DF6FD9" w:rsidP="00DF6FD9">
      <w:pPr>
        <w:pStyle w:val="Ruller4"/>
        <w:numPr>
          <w:ilvl w:val="0"/>
          <w:numId w:val="0"/>
        </w:numPr>
        <w:textAlignment w:val="auto"/>
        <w:rPr>
          <w:sz w:val="22"/>
          <w:rtl/>
        </w:rPr>
      </w:pPr>
      <w:r>
        <w:rPr>
          <w:shd w:val="clear" w:color="auto" w:fill="FFFFFF"/>
          <w:rtl/>
        </w:rPr>
        <w:tab/>
      </w:r>
      <w:r>
        <w:rPr>
          <w:rFonts w:hint="cs"/>
          <w:shd w:val="clear" w:color="auto" w:fill="FFFFFF"/>
          <w:rtl/>
        </w:rPr>
        <w:t>הזירה המשפטית לחוד, הזירה המקצועית לחוד, ומבחן הציבור לחוד. כפי שציינה חברתי בפסקה 46 לפסק דינה "</w:t>
      </w:r>
      <w:r w:rsidRPr="00700A47">
        <w:rPr>
          <w:rFonts w:hint="cs"/>
          <w:sz w:val="22"/>
          <w:rtl/>
        </w:rPr>
        <w:t xml:space="preserve">פרס ישראל נועד, ככלל, לבטא את הערכת המדינה כלפי פועלו המקצועי של חתן הפרס; אך לא כלפי עמדותיו, שעל טיבן ניתן לקיים דיון </w:t>
      </w:r>
      <w:r w:rsidRPr="00700A47">
        <w:rPr>
          <w:rFonts w:ascii="Arial TUR" w:hAnsi="Arial TUR" w:hint="cs"/>
          <w:sz w:val="22"/>
          <w:rtl/>
        </w:rPr>
        <w:t xml:space="preserve">בזירה הראויה לכך </w:t>
      </w:r>
      <w:r w:rsidRPr="00700A47">
        <w:rPr>
          <w:rFonts w:ascii="Arial TUR" w:hAnsi="Arial TUR"/>
          <w:sz w:val="22"/>
          <w:rtl/>
        </w:rPr>
        <w:t>–</w:t>
      </w:r>
      <w:r w:rsidRPr="00700A47">
        <w:rPr>
          <w:rFonts w:ascii="Arial TUR" w:hAnsi="Arial TUR" w:hint="cs"/>
          <w:sz w:val="22"/>
          <w:rtl/>
        </w:rPr>
        <w:t xml:space="preserve"> היא הזירה הציבורית</w:t>
      </w:r>
      <w:r>
        <w:rPr>
          <w:rFonts w:ascii="Arial TUR" w:hAnsi="Arial TUR" w:hint="cs"/>
          <w:sz w:val="22"/>
          <w:rtl/>
        </w:rPr>
        <w:t>"</w:t>
      </w:r>
      <w:r w:rsidRPr="00700A47">
        <w:rPr>
          <w:rFonts w:ascii="Arial TUR" w:hAnsi="Arial TUR" w:hint="cs"/>
          <w:sz w:val="22"/>
          <w:rtl/>
        </w:rPr>
        <w:t>.</w:t>
      </w:r>
    </w:p>
    <w:p w:rsidR="00DF6FD9" w:rsidRDefault="00DF6FD9" w:rsidP="00DF6FD9">
      <w:pPr>
        <w:pStyle w:val="Ruller4"/>
        <w:numPr>
          <w:ilvl w:val="0"/>
          <w:numId w:val="0"/>
        </w:numPr>
        <w:textAlignment w:val="auto"/>
        <w:rPr>
          <w:shd w:val="clear" w:color="auto" w:fill="FFFFFF"/>
          <w:rtl/>
        </w:rPr>
      </w:pPr>
    </w:p>
    <w:p w:rsidR="00DF6FD9" w:rsidRDefault="00DF6FD9" w:rsidP="00DF6FD9">
      <w:pPr>
        <w:pStyle w:val="Ruller41"/>
        <w:rPr>
          <w:rtl/>
        </w:rPr>
      </w:pPr>
      <w:r>
        <w:rPr>
          <w:rFonts w:hint="cs"/>
          <w:rtl/>
        </w:rPr>
        <w:t>9.</w:t>
      </w:r>
      <w:r>
        <w:rPr>
          <w:rtl/>
        </w:rPr>
        <w:tab/>
      </w:r>
      <w:r>
        <w:rPr>
          <w:rFonts w:hint="cs"/>
          <w:rtl/>
        </w:rPr>
        <w:t xml:space="preserve">חברי אימץ את עמדת </w:t>
      </w:r>
      <w:r w:rsidRPr="00700A47">
        <w:rPr>
          <w:rFonts w:hint="cs"/>
          <w:rtl/>
        </w:rPr>
        <w:t xml:space="preserve">השרה </w:t>
      </w:r>
      <w:r>
        <w:rPr>
          <w:rFonts w:hint="cs"/>
          <w:rtl/>
        </w:rPr>
        <w:t xml:space="preserve">לפיה </w:t>
      </w:r>
      <w:r w:rsidRPr="00700A47">
        <w:rPr>
          <w:rFonts w:hint="cs"/>
          <w:rtl/>
        </w:rPr>
        <w:t>הפער בין עמדתה לבין עמדתו של היועץ המשפטי לממשלה</w:t>
      </w:r>
      <w:r>
        <w:rPr>
          <w:rFonts w:hint="cs"/>
          <w:rtl/>
        </w:rPr>
        <w:t xml:space="preserve"> הוא </w:t>
      </w:r>
      <w:r w:rsidRPr="00700A47">
        <w:rPr>
          <w:rFonts w:hint="cs"/>
          <w:rtl/>
        </w:rPr>
        <w:t xml:space="preserve">עניין של </w:t>
      </w:r>
      <w:r w:rsidRPr="00EC1E6D">
        <w:rPr>
          <w:rFonts w:ascii="Century" w:hAnsi="Century" w:cs="Miriam" w:hint="cs"/>
          <w:b/>
          <w:spacing w:val="0"/>
          <w:szCs w:val="24"/>
          <w:rtl/>
        </w:rPr>
        <w:t>כמות</w:t>
      </w:r>
      <w:r w:rsidRPr="00700A47">
        <w:rPr>
          <w:rFonts w:hint="cs"/>
          <w:rtl/>
        </w:rPr>
        <w:t xml:space="preserve">, יותר </w:t>
      </w:r>
      <w:r>
        <w:rPr>
          <w:rFonts w:hint="cs"/>
          <w:rtl/>
        </w:rPr>
        <w:t>מ</w:t>
      </w:r>
      <w:r w:rsidRPr="00700A47">
        <w:rPr>
          <w:rFonts w:hint="cs"/>
          <w:rtl/>
        </w:rPr>
        <w:t>עניין של</w:t>
      </w:r>
      <w:r w:rsidRPr="00700A47">
        <w:rPr>
          <w:rFonts w:cs="Miriam" w:hint="cs"/>
          <w:b/>
          <w:rtl/>
        </w:rPr>
        <w:t xml:space="preserve"> </w:t>
      </w:r>
      <w:r w:rsidRPr="00EC1E6D">
        <w:rPr>
          <w:rFonts w:ascii="Century" w:hAnsi="Century" w:cs="Miriam" w:hint="cs"/>
          <w:b/>
          <w:spacing w:val="0"/>
          <w:szCs w:val="24"/>
          <w:rtl/>
        </w:rPr>
        <w:t>מהות</w:t>
      </w:r>
      <w:r>
        <w:rPr>
          <w:rFonts w:hint="cs"/>
          <w:rtl/>
        </w:rPr>
        <w:t xml:space="preserve">. </w:t>
      </w:r>
    </w:p>
    <w:p w:rsidR="00DF6FD9" w:rsidRDefault="00DF6FD9" w:rsidP="00DF6FD9">
      <w:pPr>
        <w:pStyle w:val="Ruller41"/>
        <w:rPr>
          <w:rtl/>
        </w:rPr>
      </w:pPr>
    </w:p>
    <w:p w:rsidR="00DF6FD9" w:rsidRDefault="00DF6FD9" w:rsidP="00DF6FD9">
      <w:pPr>
        <w:pStyle w:val="Ruller41"/>
        <w:rPr>
          <w:rtl/>
        </w:rPr>
      </w:pPr>
      <w:r>
        <w:rPr>
          <w:rtl/>
        </w:rPr>
        <w:tab/>
      </w:r>
      <w:r>
        <w:rPr>
          <w:rFonts w:hint="cs"/>
          <w:rtl/>
        </w:rPr>
        <w:t>אך גם לשיטה זו, מן המפורסמות הוא כי "כמות עושה איכות" בתחומים רבים של המשפט. לדוגמה, בעבירות מסוימות במשפט הפלילי (</w:t>
      </w:r>
      <w:r>
        <w:rPr>
          <w:rFonts w:ascii="Arimo" w:hAnsi="Arimo"/>
          <w:rtl/>
        </w:rPr>
        <w:t>ע"פ 6274</w:t>
      </w:r>
      <w:r>
        <w:rPr>
          <w:rFonts w:ascii="Arimo" w:hAnsi="Arimo" w:hint="cs"/>
          <w:rtl/>
        </w:rPr>
        <w:t>/</w:t>
      </w:r>
      <w:r>
        <w:rPr>
          <w:rFonts w:ascii="Arimo" w:hAnsi="Arimo"/>
          <w:rtl/>
        </w:rPr>
        <w:t xml:space="preserve">98 </w:t>
      </w:r>
      <w:r w:rsidRPr="00B3329D">
        <w:rPr>
          <w:rFonts w:ascii="Century" w:hAnsi="Century" w:cs="Miriam"/>
          <w:b/>
          <w:spacing w:val="0"/>
          <w:szCs w:val="24"/>
          <w:rtl/>
        </w:rPr>
        <w:t>פלוני נ' מדינת ישראל</w:t>
      </w:r>
      <w:r>
        <w:rPr>
          <w:rFonts w:ascii="Arimo" w:hAnsi="Arimo"/>
          <w:rtl/>
        </w:rPr>
        <w:t xml:space="preserve">, פ"ד </w:t>
      </w:r>
      <w:proofErr w:type="spellStart"/>
      <w:r>
        <w:rPr>
          <w:rFonts w:ascii="Arimo" w:hAnsi="Arimo"/>
          <w:rtl/>
        </w:rPr>
        <w:t>נה</w:t>
      </w:r>
      <w:proofErr w:type="spellEnd"/>
      <w:r>
        <w:rPr>
          <w:rFonts w:ascii="Arimo" w:hAnsi="Arimo"/>
          <w:rtl/>
        </w:rPr>
        <w:t>(2) 293</w:t>
      </w:r>
      <w:r>
        <w:rPr>
          <w:rFonts w:hint="cs"/>
          <w:rtl/>
        </w:rPr>
        <w:t xml:space="preserve"> (2000)). עוד לדוגמה, לא דומה פטור מגיוס לאלפי חרדים לפטור </w:t>
      </w:r>
      <w:r>
        <w:rPr>
          <w:rFonts w:hint="cs"/>
          <w:rtl/>
        </w:rPr>
        <w:lastRenderedPageBreak/>
        <w:t xml:space="preserve">מגיוס לעשרות אלפי </w:t>
      </w:r>
      <w:r w:rsidRPr="00B821AF">
        <w:rPr>
          <w:rFonts w:hint="cs"/>
          <w:rtl/>
        </w:rPr>
        <w:t xml:space="preserve">חרדים </w:t>
      </w:r>
      <w:r w:rsidRPr="0080524D">
        <w:rPr>
          <w:rtl/>
        </w:rPr>
        <w:t>(</w:t>
      </w:r>
      <w:r w:rsidRPr="0080524D">
        <w:rPr>
          <w:rFonts w:hint="eastAsia"/>
          <w:rtl/>
        </w:rPr>
        <w:t>בג</w:t>
      </w:r>
      <w:r w:rsidRPr="0080524D">
        <w:rPr>
          <w:rtl/>
        </w:rPr>
        <w:t xml:space="preserve">"ץ 3267/97 </w:t>
      </w:r>
      <w:r w:rsidRPr="0080524D">
        <w:rPr>
          <w:rFonts w:ascii="Century" w:hAnsi="Century" w:cs="Miriam" w:hint="eastAsia"/>
          <w:b/>
          <w:spacing w:val="0"/>
          <w:szCs w:val="24"/>
          <w:rtl/>
        </w:rPr>
        <w:t>רובינשטיין</w:t>
      </w:r>
      <w:r w:rsidRPr="0080524D">
        <w:rPr>
          <w:rFonts w:ascii="Century" w:hAnsi="Century" w:cs="Miriam"/>
          <w:b/>
          <w:spacing w:val="0"/>
          <w:szCs w:val="24"/>
          <w:rtl/>
        </w:rPr>
        <w:t xml:space="preserve"> </w:t>
      </w:r>
      <w:r w:rsidRPr="0080524D">
        <w:rPr>
          <w:rFonts w:ascii="Century" w:hAnsi="Century" w:cs="Miriam" w:hint="eastAsia"/>
          <w:b/>
          <w:spacing w:val="0"/>
          <w:szCs w:val="24"/>
          <w:rtl/>
        </w:rPr>
        <w:t>נ</w:t>
      </w:r>
      <w:r w:rsidRPr="0080524D">
        <w:rPr>
          <w:rFonts w:ascii="Century" w:hAnsi="Century" w:cs="Miriam"/>
          <w:b/>
          <w:spacing w:val="0"/>
          <w:szCs w:val="24"/>
          <w:rtl/>
        </w:rPr>
        <w:t xml:space="preserve">' </w:t>
      </w:r>
      <w:r w:rsidRPr="0080524D">
        <w:rPr>
          <w:rFonts w:ascii="Century" w:hAnsi="Century" w:cs="Miriam" w:hint="eastAsia"/>
          <w:b/>
          <w:spacing w:val="0"/>
          <w:szCs w:val="24"/>
          <w:rtl/>
        </w:rPr>
        <w:t>שר</w:t>
      </w:r>
      <w:r w:rsidRPr="0080524D">
        <w:rPr>
          <w:rFonts w:ascii="Century" w:hAnsi="Century" w:cs="Miriam"/>
          <w:b/>
          <w:spacing w:val="0"/>
          <w:szCs w:val="24"/>
          <w:rtl/>
        </w:rPr>
        <w:t xml:space="preserve"> </w:t>
      </w:r>
      <w:r w:rsidRPr="0080524D">
        <w:rPr>
          <w:rFonts w:ascii="Century" w:hAnsi="Century" w:cs="Miriam" w:hint="eastAsia"/>
          <w:b/>
          <w:spacing w:val="0"/>
          <w:szCs w:val="24"/>
          <w:rtl/>
        </w:rPr>
        <w:t>הביטחון</w:t>
      </w:r>
      <w:r w:rsidRPr="0080524D">
        <w:rPr>
          <w:rtl/>
        </w:rPr>
        <w:t xml:space="preserve">, </w:t>
      </w:r>
      <w:r w:rsidRPr="0080524D">
        <w:rPr>
          <w:rFonts w:hint="eastAsia"/>
          <w:rtl/>
        </w:rPr>
        <w:t>פ</w:t>
      </w:r>
      <w:r w:rsidRPr="0080524D">
        <w:rPr>
          <w:rtl/>
        </w:rPr>
        <w:t xml:space="preserve">"ד </w:t>
      </w:r>
      <w:r w:rsidRPr="0080524D">
        <w:rPr>
          <w:rFonts w:hint="eastAsia"/>
          <w:rtl/>
        </w:rPr>
        <w:t>נב</w:t>
      </w:r>
      <w:r w:rsidRPr="0080524D">
        <w:rPr>
          <w:rtl/>
        </w:rPr>
        <w:t xml:space="preserve">(5) 481 </w:t>
      </w:r>
      <w:r>
        <w:rPr>
          <w:rFonts w:hint="cs"/>
          <w:rtl/>
        </w:rPr>
        <w:t xml:space="preserve">, 490 </w:t>
      </w:r>
      <w:r w:rsidRPr="0080524D">
        <w:rPr>
          <w:rtl/>
        </w:rPr>
        <w:t>(1998))</w:t>
      </w:r>
      <w:r w:rsidRPr="00B821AF">
        <w:rPr>
          <w:rFonts w:hint="cs"/>
          <w:rtl/>
        </w:rPr>
        <w:t>. דוגמה</w:t>
      </w:r>
      <w:r>
        <w:rPr>
          <w:rFonts w:hint="cs"/>
          <w:rtl/>
        </w:rPr>
        <w:t xml:space="preserve"> נוספת</w:t>
      </w:r>
      <w:r w:rsidRPr="00B821AF">
        <w:rPr>
          <w:rFonts w:hint="cs"/>
          <w:rtl/>
        </w:rPr>
        <w:t>, בפסלות</w:t>
      </w:r>
      <w:r>
        <w:rPr>
          <w:rFonts w:hint="cs"/>
          <w:rtl/>
        </w:rPr>
        <w:t xml:space="preserve"> מועמדים לכנסת בוחנים גם את כמות ההתבטאויות של המועמד, בבחינת "מסה קריטית" של ראיות (ראו א"ב 1806/19 </w:t>
      </w:r>
      <w:r w:rsidRPr="00BB5238">
        <w:rPr>
          <w:rFonts w:ascii="Century" w:hAnsi="Century" w:cs="Miriam" w:hint="cs"/>
          <w:b/>
          <w:spacing w:val="0"/>
          <w:szCs w:val="24"/>
          <w:rtl/>
        </w:rPr>
        <w:t>ועדת הבחירות המרכזית לכנסת ה-21 נ</w:t>
      </w:r>
      <w:r>
        <w:rPr>
          <w:rFonts w:ascii="Century" w:hAnsi="Century" w:cs="Miriam" w:hint="cs"/>
          <w:b/>
          <w:spacing w:val="0"/>
          <w:szCs w:val="24"/>
          <w:rtl/>
        </w:rPr>
        <w:t>'</w:t>
      </w:r>
      <w:r w:rsidRPr="00BB5238">
        <w:rPr>
          <w:rFonts w:ascii="Century" w:hAnsi="Century" w:cs="Miriam" w:hint="cs"/>
          <w:b/>
          <w:spacing w:val="0"/>
          <w:szCs w:val="24"/>
          <w:rtl/>
        </w:rPr>
        <w:t xml:space="preserve"> כסיף</w:t>
      </w:r>
      <w:r>
        <w:rPr>
          <w:rFonts w:hint="cs"/>
          <w:rtl/>
        </w:rPr>
        <w:t xml:space="preserve"> (18.7.2019); א"ב 852/20 </w:t>
      </w:r>
      <w:r w:rsidRPr="00BB5238">
        <w:rPr>
          <w:rFonts w:ascii="Century" w:hAnsi="Century" w:cs="Miriam" w:hint="cs"/>
          <w:b/>
          <w:spacing w:val="0"/>
          <w:szCs w:val="24"/>
          <w:rtl/>
        </w:rPr>
        <w:t xml:space="preserve">ועדת הבחירות המרכזית לכנסת ה-23 נ' </w:t>
      </w:r>
      <w:proofErr w:type="spellStart"/>
      <w:r w:rsidRPr="00BB5238">
        <w:rPr>
          <w:rFonts w:ascii="Century" w:hAnsi="Century" w:cs="Miriam" w:hint="cs"/>
          <w:b/>
          <w:spacing w:val="0"/>
          <w:szCs w:val="24"/>
          <w:rtl/>
        </w:rPr>
        <w:t>יזבק</w:t>
      </w:r>
      <w:proofErr w:type="spellEnd"/>
      <w:r w:rsidRPr="00BB5238">
        <w:rPr>
          <w:rFonts w:ascii="Century" w:hAnsi="Century" w:cs="Miriam" w:hint="cs"/>
          <w:b/>
          <w:spacing w:val="0"/>
          <w:szCs w:val="24"/>
          <w:rtl/>
        </w:rPr>
        <w:t xml:space="preserve"> </w:t>
      </w:r>
      <w:r>
        <w:rPr>
          <w:rFonts w:hint="cs"/>
          <w:rtl/>
        </w:rPr>
        <w:t>(9.2.2020)).</w:t>
      </w:r>
    </w:p>
    <w:p w:rsidR="00DF6FD9" w:rsidRDefault="00DF6FD9" w:rsidP="00DF6FD9">
      <w:pPr>
        <w:pStyle w:val="Ruller41"/>
        <w:rPr>
          <w:rtl/>
        </w:rPr>
      </w:pPr>
      <w:r>
        <w:rPr>
          <w:rtl/>
        </w:rPr>
        <w:tab/>
      </w:r>
    </w:p>
    <w:p w:rsidR="00DF6FD9" w:rsidRDefault="00DF6FD9" w:rsidP="00DF6FD9">
      <w:pPr>
        <w:pStyle w:val="Ruller41"/>
        <w:rPr>
          <w:rFonts w:ascii="Century" w:hAnsi="Century"/>
          <w:rtl/>
        </w:rPr>
      </w:pPr>
      <w:r>
        <w:rPr>
          <w:rFonts w:hint="cs"/>
          <w:rtl/>
        </w:rPr>
        <w:t>10.</w:t>
      </w:r>
      <w:r>
        <w:rPr>
          <w:rFonts w:hint="cs"/>
          <w:rtl/>
        </w:rPr>
        <w:tab/>
        <w:t xml:space="preserve">איני סבור כי ענייננו </w:t>
      </w:r>
      <w:r w:rsidRPr="008B68FD">
        <w:rPr>
          <w:rFonts w:ascii="Century" w:hAnsi="Century" w:cs="Miriam" w:hint="cs"/>
          <w:b/>
          <w:spacing w:val="0"/>
          <w:szCs w:val="24"/>
          <w:rtl/>
        </w:rPr>
        <w:t>בכמות</w:t>
      </w:r>
      <w:r>
        <w:rPr>
          <w:rFonts w:hint="cs"/>
          <w:rtl/>
        </w:rPr>
        <w:t xml:space="preserve"> ההתבטאויות של פרופ' גולדרייך, ובנקודה זו אנו מגיעים אל חופש הביטוי.  </w:t>
      </w:r>
    </w:p>
    <w:p w:rsidR="00DF6FD9" w:rsidRDefault="00DF6FD9" w:rsidP="00DF6FD9">
      <w:pPr>
        <w:pStyle w:val="Ruller41"/>
        <w:rPr>
          <w:rFonts w:ascii="Century" w:hAnsi="Century"/>
          <w:rtl/>
        </w:rPr>
      </w:pPr>
    </w:p>
    <w:p w:rsidR="00DF6FD9" w:rsidRPr="004F75D1" w:rsidRDefault="00DF6FD9" w:rsidP="006D5A30">
      <w:pPr>
        <w:pStyle w:val="Ruller41"/>
        <w:rPr>
          <w:rtl/>
        </w:rPr>
      </w:pPr>
      <w:r>
        <w:rPr>
          <w:rFonts w:ascii="Century" w:hAnsi="Century"/>
          <w:rtl/>
        </w:rPr>
        <w:tab/>
      </w:r>
      <w:r w:rsidRPr="002A4DA1">
        <w:rPr>
          <w:rFonts w:ascii="Century" w:hAnsi="Century"/>
          <w:rtl/>
        </w:rPr>
        <w:t>החוק למניעת פגיעה במדינת ישראל באמצעות חרם</w:t>
      </w:r>
      <w:r>
        <w:rPr>
          <w:rFonts w:ascii="Century" w:hAnsi="Century"/>
          <w:rtl/>
        </w:rPr>
        <w:t>, התשע"א-2011</w:t>
      </w:r>
      <w:r>
        <w:rPr>
          <w:rFonts w:hint="cs"/>
          <w:rtl/>
        </w:rPr>
        <w:t xml:space="preserve"> קובע שלושה סוגי סנקציות אפשריות על מי שקורא לחרם: עוולה נזיקית; </w:t>
      </w:r>
      <w:r w:rsidRPr="002A4DA1">
        <w:rPr>
          <w:rFonts w:ascii="Century" w:hAnsi="Century" w:hint="cs"/>
          <w:rtl/>
        </w:rPr>
        <w:t>הגבלת השתתפות במכרז</w:t>
      </w:r>
      <w:r w:rsidRPr="002A4DA1">
        <w:rPr>
          <w:rFonts w:ascii="Century" w:hAnsi="Century" w:hint="cs"/>
          <w:noProof/>
          <w:rtl/>
        </w:rPr>
        <w:t xml:space="preserve">; ומניעת הטבות. </w:t>
      </w:r>
      <w:r>
        <w:rPr>
          <w:rFonts w:ascii="Century" w:hAnsi="Century" w:hint="cs"/>
          <w:noProof/>
          <w:rtl/>
        </w:rPr>
        <w:t xml:space="preserve">זאת </w:t>
      </w:r>
      <w:r>
        <w:rPr>
          <w:rFonts w:ascii="Century" w:hAnsi="Century"/>
          <w:noProof/>
          <w:rtl/>
        </w:rPr>
        <w:t>–</w:t>
      </w:r>
      <w:r>
        <w:rPr>
          <w:rFonts w:ascii="Century" w:hAnsi="Century" w:hint="cs"/>
          <w:noProof/>
          <w:rtl/>
        </w:rPr>
        <w:t xml:space="preserve"> ולא יותר. </w:t>
      </w:r>
      <w:r w:rsidRPr="00700A47">
        <w:rPr>
          <w:rFonts w:hint="cs"/>
          <w:rtl/>
        </w:rPr>
        <w:t xml:space="preserve">שלילת פרס ישראל בגין התבטאויות "חיצוניות", </w:t>
      </w:r>
      <w:r>
        <w:rPr>
          <w:rFonts w:hint="cs"/>
          <w:rtl/>
        </w:rPr>
        <w:t xml:space="preserve">היא בגדר </w:t>
      </w:r>
      <w:r w:rsidRPr="000F62CF">
        <w:rPr>
          <w:rFonts w:ascii="Century" w:hAnsi="Century" w:hint="cs"/>
          <w:rtl/>
        </w:rPr>
        <w:t>פגיעה בחופש הביטוי</w:t>
      </w:r>
      <w:r>
        <w:rPr>
          <w:rFonts w:ascii="Century" w:hAnsi="Century" w:hint="cs"/>
          <w:rtl/>
        </w:rPr>
        <w:t xml:space="preserve"> (ראו פרס ישראל בעניין </w:t>
      </w:r>
      <w:r w:rsidRPr="009658B0">
        <w:rPr>
          <w:rFonts w:ascii="Century" w:hAnsi="Century" w:cs="Miriam"/>
          <w:b/>
          <w:spacing w:val="0"/>
          <w:szCs w:val="24"/>
          <w:rtl/>
        </w:rPr>
        <w:t>פרופ' שטרנהל</w:t>
      </w:r>
      <w:r w:rsidRPr="0080524D">
        <w:rPr>
          <w:rFonts w:ascii="Century" w:hAnsi="Century"/>
          <w:rtl/>
        </w:rPr>
        <w:t>,</w:t>
      </w:r>
      <w:r w:rsidRPr="009658B0">
        <w:rPr>
          <w:rFonts w:ascii="Century" w:hAnsi="Century" w:cs="Miriam"/>
          <w:b/>
          <w:spacing w:val="0"/>
          <w:szCs w:val="24"/>
          <w:rtl/>
        </w:rPr>
        <w:t xml:space="preserve"> </w:t>
      </w:r>
      <w:r w:rsidRPr="00CD4143">
        <w:rPr>
          <w:rFonts w:ascii="Century" w:hAnsi="Century" w:hint="eastAsia"/>
          <w:rtl/>
        </w:rPr>
        <w:t>בג</w:t>
      </w:r>
      <w:r w:rsidRPr="00CD4143">
        <w:rPr>
          <w:rFonts w:ascii="Century" w:hAnsi="Century"/>
          <w:rtl/>
        </w:rPr>
        <w:t>"</w:t>
      </w:r>
      <w:r w:rsidRPr="00CD4143">
        <w:rPr>
          <w:rFonts w:ascii="Century" w:hAnsi="Century" w:hint="eastAsia"/>
          <w:rtl/>
        </w:rPr>
        <w:t>ץ</w:t>
      </w:r>
      <w:r w:rsidRPr="00CD4143">
        <w:rPr>
          <w:rFonts w:ascii="Century" w:hAnsi="Century"/>
          <w:rtl/>
        </w:rPr>
        <w:t xml:space="preserve"> 2454/08 </w:t>
      </w:r>
      <w:r>
        <w:rPr>
          <w:rFonts w:ascii="Century" w:hAnsi="Century" w:cs="Miriam" w:hint="cs"/>
          <w:b/>
          <w:spacing w:val="0"/>
          <w:szCs w:val="24"/>
          <w:rtl/>
        </w:rPr>
        <w:t>פורום משפטי למען ארץ ישראל נ' שרת החינוך</w:t>
      </w:r>
      <w:r>
        <w:rPr>
          <w:rtl/>
        </w:rPr>
        <w:t xml:space="preserve"> </w:t>
      </w:r>
      <w:r>
        <w:rPr>
          <w:rFonts w:hint="cs"/>
          <w:rtl/>
        </w:rPr>
        <w:t xml:space="preserve">בפסקה 10 </w:t>
      </w:r>
      <w:r>
        <w:rPr>
          <w:rtl/>
        </w:rPr>
        <w:t>(17.4.2008)</w:t>
      </w:r>
      <w:r>
        <w:rPr>
          <w:rFonts w:hint="cs"/>
          <w:rtl/>
        </w:rPr>
        <w:t>)</w:t>
      </w:r>
      <w:r>
        <w:rPr>
          <w:rFonts w:ascii="Century" w:hAnsi="Century" w:hint="cs"/>
          <w:rtl/>
        </w:rPr>
        <w:t>. פרופ' גולדרייך הדגיש פעם אחר פעם כי הוא מכבד את פרס ישראל וגאה על זכייתו בפרס, כי הוא מתנגד לחרם על מדינת ישראל ואינו קורא לחרם על האקדמיה הישראלית. שאילו היה קורא לחרם על האקדמיה בישראל, שהוא עצמו חלק מבשרה, היה בכך משום אבסורד כמי שכורת את הענף שעליו הוא יושב, ומן הסתם האקדמיה בישראל הייתה מוקיעה ומקיאה אותו מקרבה</w:t>
      </w:r>
      <w:r w:rsidRPr="004F75D1">
        <w:rPr>
          <w:rFonts w:ascii="Century" w:hAnsi="Century" w:hint="cs"/>
          <w:rtl/>
        </w:rPr>
        <w:t xml:space="preserve">, וכבר היו דברים מעולם. </w:t>
      </w:r>
      <w:r w:rsidRPr="004F75D1">
        <w:rPr>
          <w:rFonts w:ascii="Century" w:hAnsi="Century" w:hint="eastAsia"/>
          <w:rtl/>
        </w:rPr>
        <w:t>פרופ</w:t>
      </w:r>
      <w:r w:rsidRPr="004F75D1">
        <w:rPr>
          <w:rFonts w:ascii="Century" w:hAnsi="Century"/>
          <w:rtl/>
        </w:rPr>
        <w:t xml:space="preserve">' </w:t>
      </w:r>
      <w:r w:rsidRPr="004F75D1">
        <w:rPr>
          <w:rFonts w:ascii="Century" w:hAnsi="Century" w:hint="eastAsia"/>
          <w:rtl/>
        </w:rPr>
        <w:t>גולדרייך</w:t>
      </w:r>
      <w:r w:rsidRPr="004F75D1">
        <w:rPr>
          <w:rFonts w:ascii="Century" w:hAnsi="Century"/>
          <w:rtl/>
        </w:rPr>
        <w:t xml:space="preserve"> </w:t>
      </w:r>
      <w:r w:rsidRPr="004F75D1">
        <w:rPr>
          <w:rFonts w:ascii="Century" w:hAnsi="Century" w:hint="eastAsia"/>
          <w:rtl/>
        </w:rPr>
        <w:t>ביטא</w:t>
      </w:r>
      <w:r w:rsidRPr="004F75D1">
        <w:rPr>
          <w:rFonts w:ascii="Century" w:hAnsi="Century"/>
          <w:rtl/>
        </w:rPr>
        <w:t xml:space="preserve"> </w:t>
      </w:r>
      <w:r w:rsidRPr="004F75D1">
        <w:rPr>
          <w:rFonts w:ascii="Century" w:hAnsi="Century" w:hint="eastAsia"/>
          <w:rtl/>
        </w:rPr>
        <w:t>לשיטתו</w:t>
      </w:r>
      <w:r w:rsidRPr="004F75D1">
        <w:rPr>
          <w:rFonts w:ascii="Century" w:hAnsi="Century"/>
          <w:rtl/>
        </w:rPr>
        <w:t>-</w:t>
      </w:r>
      <w:r w:rsidRPr="004F75D1">
        <w:rPr>
          <w:rFonts w:ascii="Century" w:hAnsi="Century" w:hint="eastAsia"/>
          <w:rtl/>
        </w:rPr>
        <w:t>שלו</w:t>
      </w:r>
      <w:r w:rsidRPr="004F75D1">
        <w:rPr>
          <w:rFonts w:ascii="Century" w:hAnsi="Century"/>
          <w:rtl/>
        </w:rPr>
        <w:t xml:space="preserve"> </w:t>
      </w:r>
      <w:r w:rsidRPr="004F75D1">
        <w:rPr>
          <w:rFonts w:ascii="Century" w:hAnsi="Century" w:hint="eastAsia"/>
          <w:rtl/>
        </w:rPr>
        <w:t>עמדה</w:t>
      </w:r>
      <w:r w:rsidRPr="004F75D1">
        <w:rPr>
          <w:rFonts w:ascii="Century" w:hAnsi="Century"/>
          <w:rtl/>
        </w:rPr>
        <w:t xml:space="preserve"> </w:t>
      </w:r>
      <w:r w:rsidRPr="004F75D1">
        <w:rPr>
          <w:rFonts w:ascii="Century" w:hAnsi="Century" w:hint="eastAsia"/>
          <w:rtl/>
        </w:rPr>
        <w:t>אידיאולוגית</w:t>
      </w:r>
      <w:r w:rsidRPr="004F75D1">
        <w:rPr>
          <w:rFonts w:ascii="Century" w:hAnsi="Century"/>
          <w:rtl/>
        </w:rPr>
        <w:t xml:space="preserve"> </w:t>
      </w:r>
      <w:r w:rsidRPr="004F75D1">
        <w:rPr>
          <w:rFonts w:ascii="Century" w:hAnsi="Century" w:hint="eastAsia"/>
          <w:rtl/>
        </w:rPr>
        <w:t>ולפיה</w:t>
      </w:r>
      <w:r w:rsidRPr="004F75D1">
        <w:rPr>
          <w:rFonts w:ascii="Century" w:hAnsi="Century"/>
          <w:rtl/>
        </w:rPr>
        <w:t xml:space="preserve"> </w:t>
      </w:r>
      <w:r w:rsidRPr="004F75D1">
        <w:rPr>
          <w:rFonts w:ascii="Century" w:hAnsi="Century" w:hint="eastAsia"/>
          <w:rtl/>
        </w:rPr>
        <w:t>אין</w:t>
      </w:r>
      <w:r w:rsidRPr="004F75D1">
        <w:rPr>
          <w:rFonts w:ascii="Century" w:hAnsi="Century"/>
          <w:rtl/>
        </w:rPr>
        <w:t xml:space="preserve"> </w:t>
      </w:r>
      <w:r w:rsidRPr="004F75D1">
        <w:rPr>
          <w:rFonts w:ascii="Century" w:hAnsi="Century" w:hint="eastAsia"/>
          <w:rtl/>
        </w:rPr>
        <w:t>מקום</w:t>
      </w:r>
      <w:r w:rsidRPr="004F75D1">
        <w:rPr>
          <w:rFonts w:ascii="Century" w:hAnsi="Century"/>
          <w:rtl/>
        </w:rPr>
        <w:t xml:space="preserve"> </w:t>
      </w:r>
      <w:r w:rsidRPr="004F75D1">
        <w:rPr>
          <w:rFonts w:ascii="Century" w:hAnsi="Century" w:hint="eastAsia"/>
          <w:rtl/>
        </w:rPr>
        <w:t>להקמת</w:t>
      </w:r>
      <w:r w:rsidRPr="004F75D1">
        <w:rPr>
          <w:rFonts w:ascii="Century" w:hAnsi="Century"/>
          <w:rtl/>
        </w:rPr>
        <w:t xml:space="preserve"> </w:t>
      </w:r>
      <w:r w:rsidRPr="004F75D1">
        <w:rPr>
          <w:rFonts w:ascii="Century" w:hAnsi="Century" w:hint="eastAsia"/>
          <w:rtl/>
        </w:rPr>
        <w:t>אוניברסיטה</w:t>
      </w:r>
      <w:r w:rsidRPr="004F75D1">
        <w:rPr>
          <w:rFonts w:ascii="Century" w:hAnsi="Century"/>
          <w:rtl/>
        </w:rPr>
        <w:t xml:space="preserve"> </w:t>
      </w:r>
      <w:r w:rsidRPr="004F75D1">
        <w:rPr>
          <w:rFonts w:ascii="Century" w:hAnsi="Century" w:hint="eastAsia"/>
          <w:rtl/>
        </w:rPr>
        <w:t>בשטחי</w:t>
      </w:r>
      <w:r w:rsidRPr="0080524D">
        <w:rPr>
          <w:rFonts w:ascii="Century" w:hAnsi="Century" w:hint="cs"/>
          <w:rtl/>
        </w:rPr>
        <w:t xml:space="preserve"> יהודה ושומרון</w:t>
      </w:r>
      <w:r w:rsidRPr="004F75D1">
        <w:rPr>
          <w:rFonts w:ascii="Century" w:hAnsi="Century" w:hint="cs"/>
          <w:rtl/>
        </w:rPr>
        <w:t xml:space="preserve">. </w:t>
      </w:r>
      <w:r w:rsidRPr="004F75D1">
        <w:rPr>
          <w:rFonts w:ascii="Century" w:hAnsi="Century" w:hint="eastAsia"/>
          <w:rtl/>
        </w:rPr>
        <w:t>עמדה</w:t>
      </w:r>
      <w:r w:rsidRPr="004F75D1">
        <w:rPr>
          <w:rFonts w:ascii="Century" w:hAnsi="Century"/>
          <w:rtl/>
        </w:rPr>
        <w:t xml:space="preserve"> </w:t>
      </w:r>
      <w:r w:rsidRPr="004F75D1">
        <w:rPr>
          <w:rFonts w:ascii="Century" w:hAnsi="Century" w:hint="eastAsia"/>
          <w:rtl/>
        </w:rPr>
        <w:t>זו</w:t>
      </w:r>
      <w:r w:rsidRPr="004F75D1">
        <w:rPr>
          <w:rFonts w:ascii="Century" w:hAnsi="Century"/>
          <w:rtl/>
        </w:rPr>
        <w:t xml:space="preserve"> </w:t>
      </w:r>
      <w:r w:rsidRPr="004F75D1">
        <w:rPr>
          <w:rFonts w:ascii="Century" w:hAnsi="Century" w:hint="eastAsia"/>
          <w:rtl/>
        </w:rPr>
        <w:t>היא</w:t>
      </w:r>
      <w:r w:rsidRPr="004F75D1">
        <w:rPr>
          <w:rFonts w:ascii="Century" w:hAnsi="Century"/>
          <w:rtl/>
        </w:rPr>
        <w:t xml:space="preserve"> </w:t>
      </w:r>
      <w:r w:rsidRPr="004F75D1">
        <w:rPr>
          <w:rFonts w:ascii="Century" w:hAnsi="Century" w:hint="eastAsia"/>
          <w:rtl/>
        </w:rPr>
        <w:t>לצנינים</w:t>
      </w:r>
      <w:r w:rsidRPr="004F75D1">
        <w:rPr>
          <w:rFonts w:ascii="Century" w:hAnsi="Century"/>
          <w:rtl/>
        </w:rPr>
        <w:t xml:space="preserve"> </w:t>
      </w:r>
      <w:r w:rsidRPr="004F75D1">
        <w:rPr>
          <w:rFonts w:ascii="Century" w:hAnsi="Century" w:hint="eastAsia"/>
          <w:rtl/>
        </w:rPr>
        <w:t>בעיני</w:t>
      </w:r>
      <w:r w:rsidRPr="004F75D1">
        <w:rPr>
          <w:rFonts w:ascii="Century" w:hAnsi="Century"/>
          <w:rtl/>
        </w:rPr>
        <w:t xml:space="preserve"> </w:t>
      </w:r>
      <w:r w:rsidRPr="004F75D1">
        <w:rPr>
          <w:rFonts w:ascii="Century" w:hAnsi="Century" w:hint="eastAsia"/>
          <w:rtl/>
        </w:rPr>
        <w:t>רבים</w:t>
      </w:r>
      <w:r w:rsidRPr="004F75D1">
        <w:rPr>
          <w:rFonts w:ascii="Century" w:hAnsi="Century"/>
          <w:rtl/>
        </w:rPr>
        <w:t xml:space="preserve">, </w:t>
      </w:r>
      <w:r w:rsidRPr="004F75D1">
        <w:rPr>
          <w:rFonts w:ascii="Century" w:hAnsi="Century" w:hint="eastAsia"/>
          <w:rtl/>
        </w:rPr>
        <w:t>אך</w:t>
      </w:r>
      <w:r w:rsidRPr="004F75D1">
        <w:rPr>
          <w:rFonts w:ascii="Century" w:hAnsi="Century"/>
          <w:rtl/>
        </w:rPr>
        <w:t xml:space="preserve"> </w:t>
      </w:r>
      <w:r w:rsidRPr="004F75D1">
        <w:rPr>
          <w:rFonts w:ascii="Century" w:hAnsi="Century" w:hint="eastAsia"/>
          <w:rtl/>
        </w:rPr>
        <w:t>יש</w:t>
      </w:r>
      <w:r w:rsidRPr="004F75D1">
        <w:rPr>
          <w:rFonts w:ascii="Century" w:hAnsi="Century"/>
          <w:rtl/>
        </w:rPr>
        <w:t xml:space="preserve"> </w:t>
      </w:r>
      <w:r w:rsidRPr="004F75D1">
        <w:rPr>
          <w:rFonts w:ascii="Century" w:hAnsi="Century" w:hint="eastAsia"/>
          <w:rtl/>
        </w:rPr>
        <w:t>חלקים</w:t>
      </w:r>
      <w:r w:rsidRPr="004F75D1">
        <w:rPr>
          <w:rFonts w:ascii="Century" w:hAnsi="Century"/>
          <w:rtl/>
        </w:rPr>
        <w:t xml:space="preserve"> </w:t>
      </w:r>
      <w:r w:rsidRPr="004F75D1">
        <w:rPr>
          <w:rFonts w:ascii="Century" w:hAnsi="Century" w:hint="eastAsia"/>
          <w:rtl/>
        </w:rPr>
        <w:t>בציבור</w:t>
      </w:r>
      <w:r w:rsidRPr="004F75D1">
        <w:rPr>
          <w:rFonts w:ascii="Century" w:hAnsi="Century"/>
          <w:rtl/>
        </w:rPr>
        <w:t xml:space="preserve"> </w:t>
      </w:r>
      <w:r w:rsidRPr="004F75D1">
        <w:rPr>
          <w:rFonts w:ascii="Century" w:hAnsi="Century" w:hint="eastAsia"/>
          <w:rtl/>
        </w:rPr>
        <w:t>הישראלי</w:t>
      </w:r>
      <w:r w:rsidRPr="004F75D1">
        <w:rPr>
          <w:rFonts w:ascii="Century" w:hAnsi="Century"/>
          <w:rtl/>
        </w:rPr>
        <w:t xml:space="preserve"> </w:t>
      </w:r>
      <w:r w:rsidRPr="004F75D1">
        <w:rPr>
          <w:rFonts w:ascii="Century" w:hAnsi="Century" w:hint="eastAsia"/>
          <w:rtl/>
        </w:rPr>
        <w:t>שתומכים</w:t>
      </w:r>
      <w:r w:rsidRPr="004F75D1">
        <w:rPr>
          <w:rFonts w:ascii="Century" w:hAnsi="Century"/>
          <w:rtl/>
        </w:rPr>
        <w:t xml:space="preserve"> </w:t>
      </w:r>
      <w:r w:rsidRPr="004F75D1">
        <w:rPr>
          <w:rFonts w:ascii="Century" w:hAnsi="Century" w:hint="eastAsia"/>
          <w:rtl/>
        </w:rPr>
        <w:t>בעמדה</w:t>
      </w:r>
      <w:r w:rsidRPr="004F75D1">
        <w:rPr>
          <w:rFonts w:ascii="Century" w:hAnsi="Century"/>
          <w:rtl/>
        </w:rPr>
        <w:t xml:space="preserve"> </w:t>
      </w:r>
      <w:r w:rsidRPr="004F75D1">
        <w:rPr>
          <w:rFonts w:ascii="Century" w:hAnsi="Century" w:hint="eastAsia"/>
          <w:rtl/>
        </w:rPr>
        <w:t>זו</w:t>
      </w:r>
      <w:r w:rsidRPr="00951747">
        <w:rPr>
          <w:rFonts w:ascii="Century" w:hAnsi="Century" w:hint="cs"/>
          <w:rtl/>
        </w:rPr>
        <w:t>, ומן המפורסמות הוא כי "</w:t>
      </w:r>
      <w:r w:rsidRPr="004F75D1">
        <w:rPr>
          <w:rFonts w:hint="cs"/>
          <w:rtl/>
        </w:rPr>
        <w:t>גורל</w:t>
      </w:r>
      <w:r>
        <w:rPr>
          <w:rFonts w:hint="cs"/>
          <w:rtl/>
        </w:rPr>
        <w:t xml:space="preserve"> האזור וההתנחלויות המצויות בו נתונה בישראל במחלוקת פוליטית וציבורית נוקבת" (פסקה 43 לפסק דינו של השופט י' </w:t>
      </w:r>
      <w:proofErr w:type="spellStart"/>
      <w:r>
        <w:rPr>
          <w:rFonts w:hint="cs"/>
          <w:rtl/>
        </w:rPr>
        <w:t>דנציגר</w:t>
      </w:r>
      <w:proofErr w:type="spellEnd"/>
      <w:r>
        <w:rPr>
          <w:rFonts w:hint="cs"/>
          <w:rtl/>
        </w:rPr>
        <w:t xml:space="preserve"> </w:t>
      </w:r>
      <w:r w:rsidRPr="00700A47">
        <w:rPr>
          <w:rFonts w:hint="cs"/>
          <w:rtl/>
        </w:rPr>
        <w:t>ב</w:t>
      </w:r>
      <w:r w:rsidRPr="00700A47">
        <w:rPr>
          <w:rtl/>
        </w:rPr>
        <w:t xml:space="preserve">בג"ץ 5239/11 </w:t>
      </w:r>
      <w:r w:rsidRPr="00951747">
        <w:rPr>
          <w:rFonts w:ascii="Century" w:hAnsi="Century" w:cs="Miriam" w:hint="cs"/>
          <w:b/>
          <w:spacing w:val="0"/>
          <w:szCs w:val="24"/>
          <w:rtl/>
        </w:rPr>
        <w:t>אבנרי נ' הכנסת</w:t>
      </w:r>
      <w:r w:rsidRPr="004F75D1">
        <w:rPr>
          <w:rtl/>
        </w:rPr>
        <w:t xml:space="preserve"> </w:t>
      </w:r>
      <w:r w:rsidRPr="00700A47">
        <w:rPr>
          <w:rtl/>
        </w:rPr>
        <w:t>(15.4.2015</w:t>
      </w:r>
      <w:r w:rsidRPr="004F75D1">
        <w:rPr>
          <w:rtl/>
        </w:rPr>
        <w:t>)</w:t>
      </w:r>
      <w:r w:rsidRPr="004F75D1">
        <w:rPr>
          <w:rFonts w:ascii="Century" w:hAnsi="Century"/>
          <w:rtl/>
        </w:rPr>
        <w:t xml:space="preserve">. </w:t>
      </w:r>
      <w:r w:rsidRPr="004F75D1">
        <w:rPr>
          <w:rFonts w:ascii="Century" w:hAnsi="Century" w:hint="eastAsia"/>
          <w:rtl/>
        </w:rPr>
        <w:t>קשה</w:t>
      </w:r>
      <w:r w:rsidRPr="004F75D1">
        <w:rPr>
          <w:rFonts w:ascii="Century" w:hAnsi="Century"/>
          <w:rtl/>
        </w:rPr>
        <w:t xml:space="preserve"> </w:t>
      </w:r>
      <w:r w:rsidRPr="004F75D1">
        <w:rPr>
          <w:rFonts w:ascii="Century" w:hAnsi="Century" w:hint="eastAsia"/>
          <w:rtl/>
        </w:rPr>
        <w:t>להלום</w:t>
      </w:r>
      <w:r w:rsidRPr="004F75D1">
        <w:rPr>
          <w:rFonts w:ascii="Century" w:hAnsi="Century"/>
          <w:rtl/>
        </w:rPr>
        <w:t xml:space="preserve"> </w:t>
      </w:r>
      <w:r w:rsidRPr="004F75D1">
        <w:rPr>
          <w:rFonts w:ascii="Century" w:hAnsi="Century" w:hint="eastAsia"/>
          <w:rtl/>
        </w:rPr>
        <w:t>כי</w:t>
      </w:r>
      <w:r w:rsidRPr="004F75D1">
        <w:rPr>
          <w:rFonts w:ascii="Century" w:hAnsi="Century"/>
          <w:rtl/>
        </w:rPr>
        <w:t xml:space="preserve"> </w:t>
      </w:r>
      <w:r w:rsidRPr="004F75D1">
        <w:rPr>
          <w:rFonts w:ascii="Century" w:hAnsi="Century" w:hint="eastAsia"/>
          <w:rtl/>
        </w:rPr>
        <w:t>עמדתה</w:t>
      </w:r>
      <w:r w:rsidRPr="004F75D1">
        <w:rPr>
          <w:rFonts w:ascii="Century" w:hAnsi="Century"/>
          <w:rtl/>
        </w:rPr>
        <w:t xml:space="preserve"> </w:t>
      </w:r>
      <w:r w:rsidRPr="004F75D1">
        <w:rPr>
          <w:rFonts w:ascii="Century" w:hAnsi="Century" w:hint="eastAsia"/>
          <w:rtl/>
        </w:rPr>
        <w:t>האישית</w:t>
      </w:r>
      <w:r w:rsidRPr="004F75D1">
        <w:rPr>
          <w:rFonts w:ascii="Century" w:hAnsi="Century"/>
          <w:rtl/>
        </w:rPr>
        <w:t xml:space="preserve"> </w:t>
      </w:r>
      <w:r w:rsidRPr="004F75D1">
        <w:rPr>
          <w:rFonts w:ascii="Century" w:hAnsi="Century" w:hint="eastAsia"/>
          <w:rtl/>
        </w:rPr>
        <w:t>של</w:t>
      </w:r>
      <w:r w:rsidRPr="004F75D1">
        <w:rPr>
          <w:rFonts w:ascii="Century" w:hAnsi="Century"/>
          <w:rtl/>
        </w:rPr>
        <w:t xml:space="preserve"> </w:t>
      </w:r>
      <w:r w:rsidRPr="004F75D1">
        <w:rPr>
          <w:rFonts w:ascii="Century" w:hAnsi="Century" w:hint="eastAsia"/>
          <w:rtl/>
        </w:rPr>
        <w:t>שרת</w:t>
      </w:r>
      <w:r w:rsidRPr="004F75D1">
        <w:rPr>
          <w:rFonts w:ascii="Century" w:hAnsi="Century"/>
          <w:rtl/>
        </w:rPr>
        <w:t xml:space="preserve"> </w:t>
      </w:r>
      <w:r w:rsidRPr="004F75D1">
        <w:rPr>
          <w:rFonts w:ascii="Century" w:hAnsi="Century" w:hint="eastAsia"/>
          <w:rtl/>
        </w:rPr>
        <w:t>החינוך</w:t>
      </w:r>
      <w:r w:rsidRPr="004F75D1">
        <w:rPr>
          <w:rFonts w:ascii="Century" w:hAnsi="Century"/>
          <w:rtl/>
        </w:rPr>
        <w:t xml:space="preserve"> </w:t>
      </w:r>
      <w:r w:rsidRPr="004F75D1">
        <w:rPr>
          <w:rFonts w:ascii="Century" w:hAnsi="Century" w:hint="eastAsia"/>
          <w:rtl/>
        </w:rPr>
        <w:t>תשלול</w:t>
      </w:r>
      <w:r w:rsidRPr="004F75D1">
        <w:rPr>
          <w:rFonts w:ascii="Century" w:hAnsi="Century"/>
          <w:rtl/>
        </w:rPr>
        <w:t xml:space="preserve"> </w:t>
      </w:r>
      <w:r w:rsidRPr="004F75D1">
        <w:rPr>
          <w:rFonts w:ascii="Century" w:hAnsi="Century" w:hint="eastAsia"/>
          <w:rtl/>
        </w:rPr>
        <w:t>את</w:t>
      </w:r>
      <w:r w:rsidRPr="004F75D1">
        <w:rPr>
          <w:rFonts w:ascii="Century" w:hAnsi="Century"/>
          <w:rtl/>
        </w:rPr>
        <w:t xml:space="preserve"> </w:t>
      </w:r>
      <w:r w:rsidRPr="004F75D1">
        <w:rPr>
          <w:rFonts w:ascii="Century" w:hAnsi="Century" w:hint="eastAsia"/>
          <w:rtl/>
        </w:rPr>
        <w:t>הפרס</w:t>
      </w:r>
      <w:r w:rsidRPr="004F75D1">
        <w:rPr>
          <w:rFonts w:ascii="Century" w:hAnsi="Century"/>
          <w:rtl/>
        </w:rPr>
        <w:t xml:space="preserve"> </w:t>
      </w:r>
      <w:r w:rsidRPr="004F75D1">
        <w:rPr>
          <w:rFonts w:ascii="Century" w:hAnsi="Century" w:hint="eastAsia"/>
          <w:rtl/>
        </w:rPr>
        <w:t>בשל</w:t>
      </w:r>
      <w:r w:rsidRPr="004F75D1">
        <w:rPr>
          <w:rFonts w:ascii="Century" w:hAnsi="Century"/>
          <w:rtl/>
        </w:rPr>
        <w:t xml:space="preserve"> </w:t>
      </w:r>
      <w:r w:rsidRPr="004F75D1">
        <w:rPr>
          <w:rFonts w:ascii="Century" w:hAnsi="Century" w:hint="eastAsia"/>
          <w:rtl/>
        </w:rPr>
        <w:t>התבטאות</w:t>
      </w:r>
      <w:r w:rsidRPr="004F75D1">
        <w:rPr>
          <w:rFonts w:ascii="Century" w:hAnsi="Century"/>
          <w:rtl/>
        </w:rPr>
        <w:t xml:space="preserve"> </w:t>
      </w:r>
      <w:r w:rsidRPr="004F75D1">
        <w:rPr>
          <w:rFonts w:ascii="Century" w:hAnsi="Century" w:hint="eastAsia"/>
          <w:rtl/>
        </w:rPr>
        <w:t>זו</w:t>
      </w:r>
      <w:r w:rsidRPr="004F75D1">
        <w:rPr>
          <w:rFonts w:ascii="Century" w:hAnsi="Century"/>
          <w:rtl/>
        </w:rPr>
        <w:t xml:space="preserve"> </w:t>
      </w:r>
      <w:r w:rsidRPr="004F75D1">
        <w:rPr>
          <w:rFonts w:ascii="Century" w:hAnsi="Century" w:hint="eastAsia"/>
          <w:rtl/>
        </w:rPr>
        <w:t>של</w:t>
      </w:r>
      <w:r w:rsidRPr="004F75D1">
        <w:rPr>
          <w:rFonts w:ascii="Century" w:hAnsi="Century"/>
          <w:rtl/>
        </w:rPr>
        <w:t xml:space="preserve"> </w:t>
      </w:r>
      <w:r w:rsidRPr="004F75D1">
        <w:rPr>
          <w:rFonts w:ascii="Century" w:hAnsi="Century" w:hint="eastAsia"/>
          <w:rtl/>
        </w:rPr>
        <w:t>פרופ</w:t>
      </w:r>
      <w:r w:rsidRPr="004F75D1">
        <w:rPr>
          <w:rFonts w:ascii="Century" w:hAnsi="Century"/>
          <w:rtl/>
        </w:rPr>
        <w:t xml:space="preserve">' </w:t>
      </w:r>
      <w:r w:rsidRPr="004F75D1">
        <w:rPr>
          <w:rFonts w:ascii="Century" w:hAnsi="Century" w:hint="eastAsia"/>
          <w:rtl/>
        </w:rPr>
        <w:t>גולדרייך</w:t>
      </w:r>
      <w:r w:rsidRPr="004F75D1">
        <w:rPr>
          <w:rFonts w:ascii="Century" w:hAnsi="Century"/>
          <w:rtl/>
        </w:rPr>
        <w:t xml:space="preserve">. </w:t>
      </w:r>
      <w:r w:rsidRPr="004F75D1">
        <w:rPr>
          <w:rFonts w:ascii="Century" w:hAnsi="Century" w:hint="eastAsia"/>
          <w:rtl/>
        </w:rPr>
        <w:t>שר</w:t>
      </w:r>
      <w:r w:rsidRPr="004F75D1">
        <w:rPr>
          <w:rFonts w:ascii="Century" w:hAnsi="Century"/>
          <w:rtl/>
        </w:rPr>
        <w:t xml:space="preserve"> </w:t>
      </w:r>
      <w:r w:rsidRPr="004F75D1">
        <w:rPr>
          <w:rFonts w:ascii="Century" w:hAnsi="Century" w:hint="eastAsia"/>
          <w:rtl/>
        </w:rPr>
        <w:t>החינוך</w:t>
      </w:r>
      <w:r w:rsidRPr="004F75D1">
        <w:rPr>
          <w:rFonts w:ascii="Century" w:hAnsi="Century"/>
          <w:rtl/>
        </w:rPr>
        <w:t xml:space="preserve"> </w:t>
      </w:r>
      <w:r w:rsidRPr="004F75D1">
        <w:rPr>
          <w:rFonts w:ascii="Century" w:hAnsi="Century" w:hint="eastAsia"/>
          <w:rtl/>
        </w:rPr>
        <w:t>רפי</w:t>
      </w:r>
      <w:r w:rsidRPr="004F75D1">
        <w:rPr>
          <w:rFonts w:ascii="Century" w:hAnsi="Century"/>
          <w:rtl/>
        </w:rPr>
        <w:t xml:space="preserve"> </w:t>
      </w:r>
      <w:r w:rsidRPr="004F75D1">
        <w:rPr>
          <w:rFonts w:ascii="Century" w:hAnsi="Century" w:hint="eastAsia"/>
          <w:rtl/>
        </w:rPr>
        <w:t>פרץ</w:t>
      </w:r>
      <w:r w:rsidRPr="004F75D1">
        <w:rPr>
          <w:rFonts w:ascii="Century" w:hAnsi="Century"/>
          <w:rtl/>
        </w:rPr>
        <w:t xml:space="preserve">, </w:t>
      </w:r>
      <w:r w:rsidRPr="004F75D1">
        <w:rPr>
          <w:rFonts w:ascii="Century" w:hAnsi="Century" w:hint="eastAsia"/>
          <w:rtl/>
        </w:rPr>
        <w:t>אישר</w:t>
      </w:r>
      <w:r w:rsidRPr="004F75D1">
        <w:rPr>
          <w:rFonts w:ascii="Century" w:hAnsi="Century"/>
          <w:rtl/>
        </w:rPr>
        <w:t xml:space="preserve"> </w:t>
      </w:r>
      <w:r w:rsidRPr="004F75D1">
        <w:rPr>
          <w:rFonts w:ascii="Century" w:hAnsi="Century" w:hint="eastAsia"/>
          <w:rtl/>
        </w:rPr>
        <w:t>בשעתו</w:t>
      </w:r>
      <w:r w:rsidRPr="004F75D1">
        <w:rPr>
          <w:rFonts w:ascii="Century" w:hAnsi="Century"/>
          <w:rtl/>
        </w:rPr>
        <w:t xml:space="preserve"> </w:t>
      </w:r>
      <w:r w:rsidRPr="004F75D1">
        <w:rPr>
          <w:rFonts w:ascii="Century" w:hAnsi="Century" w:hint="eastAsia"/>
          <w:rtl/>
        </w:rPr>
        <w:t>הענקת</w:t>
      </w:r>
      <w:r w:rsidRPr="004F75D1">
        <w:rPr>
          <w:rFonts w:ascii="Century" w:hAnsi="Century"/>
          <w:rtl/>
        </w:rPr>
        <w:t xml:space="preserve"> </w:t>
      </w:r>
      <w:r w:rsidRPr="004F75D1">
        <w:rPr>
          <w:rFonts w:ascii="Century" w:hAnsi="Century" w:hint="eastAsia"/>
          <w:rtl/>
        </w:rPr>
        <w:t>פרס</w:t>
      </w:r>
      <w:r w:rsidRPr="004F75D1">
        <w:rPr>
          <w:rFonts w:ascii="Century" w:hAnsi="Century"/>
          <w:rtl/>
        </w:rPr>
        <w:t xml:space="preserve"> </w:t>
      </w:r>
      <w:r w:rsidRPr="004F75D1">
        <w:rPr>
          <w:rFonts w:ascii="Century" w:hAnsi="Century" w:hint="eastAsia"/>
          <w:rtl/>
        </w:rPr>
        <w:t>ישראל</w:t>
      </w:r>
      <w:r w:rsidRPr="004F75D1">
        <w:rPr>
          <w:rFonts w:ascii="Century" w:hAnsi="Century"/>
          <w:rtl/>
        </w:rPr>
        <w:t xml:space="preserve"> </w:t>
      </w:r>
      <w:r w:rsidRPr="004F75D1">
        <w:rPr>
          <w:rFonts w:hint="eastAsia"/>
          <w:rtl/>
        </w:rPr>
        <w:t>לרב</w:t>
      </w:r>
      <w:r w:rsidRPr="004F75D1">
        <w:rPr>
          <w:rtl/>
        </w:rPr>
        <w:t xml:space="preserve"> </w:t>
      </w:r>
      <w:r w:rsidRPr="004F75D1">
        <w:rPr>
          <w:rFonts w:ascii="Century" w:hAnsi="Century" w:hint="eastAsia"/>
          <w:rtl/>
        </w:rPr>
        <w:t>יעקב</w:t>
      </w:r>
      <w:r w:rsidRPr="004F75D1">
        <w:rPr>
          <w:rFonts w:ascii="Century" w:hAnsi="Century"/>
          <w:rtl/>
        </w:rPr>
        <w:t xml:space="preserve"> </w:t>
      </w:r>
      <w:r w:rsidRPr="004F75D1">
        <w:rPr>
          <w:rFonts w:ascii="Century" w:hAnsi="Century" w:hint="eastAsia"/>
          <w:rtl/>
        </w:rPr>
        <w:t>אריאל</w:t>
      </w:r>
      <w:r w:rsidRPr="004F75D1">
        <w:rPr>
          <w:rtl/>
        </w:rPr>
        <w:t xml:space="preserve"> (בג"ץ 1977/20 </w:t>
      </w:r>
      <w:r w:rsidRPr="004F75D1">
        <w:rPr>
          <w:rFonts w:ascii="Century" w:hAnsi="Century" w:cs="Miriam" w:hint="eastAsia"/>
          <w:b/>
          <w:spacing w:val="0"/>
          <w:szCs w:val="24"/>
          <w:rtl/>
        </w:rPr>
        <w:t>האגודה</w:t>
      </w:r>
      <w:r w:rsidRPr="004F75D1">
        <w:rPr>
          <w:rFonts w:ascii="Century" w:hAnsi="Century" w:cs="Miriam"/>
          <w:b/>
          <w:spacing w:val="0"/>
          <w:szCs w:val="24"/>
          <w:rtl/>
        </w:rPr>
        <w:t xml:space="preserve"> </w:t>
      </w:r>
      <w:r w:rsidRPr="004F75D1">
        <w:rPr>
          <w:rFonts w:ascii="Century" w:hAnsi="Century" w:cs="Miriam" w:hint="eastAsia"/>
          <w:b/>
          <w:spacing w:val="0"/>
          <w:szCs w:val="24"/>
          <w:rtl/>
        </w:rPr>
        <w:t>למען</w:t>
      </w:r>
      <w:r w:rsidRPr="004F75D1">
        <w:rPr>
          <w:rFonts w:ascii="Century" w:hAnsi="Century" w:cs="Miriam"/>
          <w:b/>
          <w:spacing w:val="0"/>
          <w:szCs w:val="24"/>
          <w:rtl/>
        </w:rPr>
        <w:t xml:space="preserve"> </w:t>
      </w:r>
      <w:r w:rsidRPr="004F75D1">
        <w:rPr>
          <w:rFonts w:ascii="Century" w:hAnsi="Century" w:cs="Miriam" w:hint="eastAsia"/>
          <w:b/>
          <w:spacing w:val="0"/>
          <w:szCs w:val="24"/>
          <w:rtl/>
        </w:rPr>
        <w:t>הלהט</w:t>
      </w:r>
      <w:r w:rsidRPr="004F75D1">
        <w:rPr>
          <w:rFonts w:ascii="Century" w:hAnsi="Century" w:cs="Miriam"/>
          <w:b/>
          <w:spacing w:val="0"/>
          <w:szCs w:val="24"/>
          <w:rtl/>
        </w:rPr>
        <w:t>"</w:t>
      </w:r>
      <w:r w:rsidRPr="004F75D1">
        <w:rPr>
          <w:rFonts w:ascii="Century" w:hAnsi="Century" w:cs="Miriam" w:hint="eastAsia"/>
          <w:b/>
          <w:spacing w:val="0"/>
          <w:szCs w:val="24"/>
          <w:rtl/>
        </w:rPr>
        <w:t>ב</w:t>
      </w:r>
      <w:r w:rsidRPr="004F75D1">
        <w:rPr>
          <w:rFonts w:ascii="Century" w:hAnsi="Century" w:cs="Miriam"/>
          <w:b/>
          <w:spacing w:val="0"/>
          <w:szCs w:val="24"/>
          <w:rtl/>
        </w:rPr>
        <w:t xml:space="preserve"> </w:t>
      </w:r>
      <w:r w:rsidRPr="004F75D1">
        <w:rPr>
          <w:rFonts w:ascii="Century" w:hAnsi="Century" w:cs="Miriam" w:hint="eastAsia"/>
          <w:b/>
          <w:spacing w:val="0"/>
          <w:szCs w:val="24"/>
          <w:rtl/>
        </w:rPr>
        <w:t>בישראל</w:t>
      </w:r>
      <w:r w:rsidRPr="004F75D1">
        <w:rPr>
          <w:rFonts w:ascii="Century" w:hAnsi="Century" w:cs="Miriam"/>
          <w:b/>
          <w:spacing w:val="0"/>
          <w:szCs w:val="24"/>
          <w:rtl/>
        </w:rPr>
        <w:t xml:space="preserve"> </w:t>
      </w:r>
      <w:r w:rsidRPr="004F75D1">
        <w:rPr>
          <w:rFonts w:ascii="Century" w:hAnsi="Century" w:cs="Miriam" w:hint="eastAsia"/>
          <w:b/>
          <w:spacing w:val="0"/>
          <w:szCs w:val="24"/>
          <w:rtl/>
        </w:rPr>
        <w:t>נ</w:t>
      </w:r>
      <w:r w:rsidRPr="004F75D1">
        <w:rPr>
          <w:rFonts w:ascii="Century" w:hAnsi="Century" w:cs="Miriam"/>
          <w:b/>
          <w:spacing w:val="0"/>
          <w:szCs w:val="24"/>
          <w:rtl/>
        </w:rPr>
        <w:t xml:space="preserve">' </w:t>
      </w:r>
      <w:r w:rsidRPr="004F75D1">
        <w:rPr>
          <w:rFonts w:ascii="Century" w:hAnsi="Century" w:cs="Miriam" w:hint="eastAsia"/>
          <w:b/>
          <w:spacing w:val="0"/>
          <w:szCs w:val="24"/>
          <w:rtl/>
        </w:rPr>
        <w:t>שר</w:t>
      </w:r>
      <w:r w:rsidRPr="004F75D1">
        <w:rPr>
          <w:rFonts w:ascii="Century" w:hAnsi="Century" w:cs="Miriam"/>
          <w:b/>
          <w:spacing w:val="0"/>
          <w:szCs w:val="24"/>
          <w:rtl/>
        </w:rPr>
        <w:t xml:space="preserve"> </w:t>
      </w:r>
      <w:r w:rsidRPr="004F75D1">
        <w:rPr>
          <w:rFonts w:ascii="Century" w:hAnsi="Century" w:cs="Miriam" w:hint="eastAsia"/>
          <w:b/>
          <w:spacing w:val="0"/>
          <w:szCs w:val="24"/>
          <w:rtl/>
        </w:rPr>
        <w:t>החינוך</w:t>
      </w:r>
      <w:r w:rsidRPr="004F75D1">
        <w:rPr>
          <w:rtl/>
        </w:rPr>
        <w:t xml:space="preserve"> (26.4.2020)), </w:t>
      </w:r>
      <w:r w:rsidRPr="004F75D1">
        <w:rPr>
          <w:rFonts w:hint="eastAsia"/>
          <w:rtl/>
        </w:rPr>
        <w:t>על</w:t>
      </w:r>
      <w:r w:rsidRPr="004F75D1">
        <w:rPr>
          <w:rtl/>
        </w:rPr>
        <w:t xml:space="preserve"> אף שהלה </w:t>
      </w:r>
      <w:r w:rsidRPr="004F75D1">
        <w:rPr>
          <w:rFonts w:hint="eastAsia"/>
          <w:rtl/>
        </w:rPr>
        <w:t>הביע</w:t>
      </w:r>
      <w:r w:rsidRPr="004F75D1">
        <w:rPr>
          <w:rtl/>
        </w:rPr>
        <w:t xml:space="preserve"> עמדתו </w:t>
      </w:r>
      <w:r w:rsidRPr="004F75D1">
        <w:rPr>
          <w:rFonts w:hint="eastAsia"/>
          <w:rtl/>
        </w:rPr>
        <w:t>לפיה</w:t>
      </w:r>
      <w:r w:rsidRPr="004F75D1">
        <w:rPr>
          <w:rtl/>
        </w:rPr>
        <w:t xml:space="preserve"> </w:t>
      </w:r>
      <w:r w:rsidRPr="004F75D1">
        <w:rPr>
          <w:rFonts w:hint="eastAsia"/>
          <w:rtl/>
        </w:rPr>
        <w:t>חל</w:t>
      </w:r>
      <w:r w:rsidRPr="004F75D1">
        <w:rPr>
          <w:rtl/>
        </w:rPr>
        <w:t xml:space="preserve"> </w:t>
      </w:r>
      <w:r w:rsidRPr="004F75D1">
        <w:rPr>
          <w:rFonts w:hint="eastAsia"/>
          <w:rtl/>
        </w:rPr>
        <w:t>איסור</w:t>
      </w:r>
      <w:r w:rsidRPr="004F75D1">
        <w:rPr>
          <w:rtl/>
        </w:rPr>
        <w:t xml:space="preserve"> </w:t>
      </w:r>
      <w:r w:rsidRPr="004F75D1">
        <w:rPr>
          <w:rFonts w:hint="eastAsia"/>
          <w:rtl/>
        </w:rPr>
        <w:t>להשכיר</w:t>
      </w:r>
      <w:r w:rsidRPr="004F75D1">
        <w:rPr>
          <w:rtl/>
        </w:rPr>
        <w:t xml:space="preserve"> </w:t>
      </w:r>
      <w:r w:rsidRPr="004F75D1">
        <w:rPr>
          <w:rFonts w:hint="eastAsia"/>
          <w:rtl/>
        </w:rPr>
        <w:t>דירה</w:t>
      </w:r>
      <w:r w:rsidRPr="004F75D1">
        <w:rPr>
          <w:rtl/>
        </w:rPr>
        <w:t xml:space="preserve"> </w:t>
      </w:r>
      <w:r w:rsidRPr="004F75D1">
        <w:rPr>
          <w:rFonts w:hint="eastAsia"/>
          <w:rtl/>
        </w:rPr>
        <w:t>למגוריהן</w:t>
      </w:r>
      <w:r w:rsidRPr="004F75D1">
        <w:rPr>
          <w:rtl/>
        </w:rPr>
        <w:t xml:space="preserve"> </w:t>
      </w:r>
      <w:r w:rsidRPr="004F75D1">
        <w:rPr>
          <w:rFonts w:hint="eastAsia"/>
          <w:rtl/>
        </w:rPr>
        <w:t>של</w:t>
      </w:r>
      <w:r w:rsidRPr="004F75D1">
        <w:rPr>
          <w:rtl/>
        </w:rPr>
        <w:t xml:space="preserve"> </w:t>
      </w:r>
      <w:r w:rsidRPr="004F75D1">
        <w:rPr>
          <w:rFonts w:hint="eastAsia"/>
          <w:rtl/>
        </w:rPr>
        <w:t>זוג</w:t>
      </w:r>
      <w:r w:rsidRPr="004F75D1">
        <w:rPr>
          <w:rtl/>
        </w:rPr>
        <w:t xml:space="preserve"> </w:t>
      </w:r>
      <w:r w:rsidRPr="004F75D1">
        <w:rPr>
          <w:rFonts w:hint="eastAsia"/>
          <w:rtl/>
        </w:rPr>
        <w:t>לסביות</w:t>
      </w:r>
      <w:r w:rsidRPr="004F75D1">
        <w:rPr>
          <w:rtl/>
        </w:rPr>
        <w:t xml:space="preserve">, </w:t>
      </w:r>
      <w:r w:rsidRPr="004F75D1">
        <w:rPr>
          <w:rFonts w:hint="eastAsia"/>
          <w:rtl/>
        </w:rPr>
        <w:t>והתבטא</w:t>
      </w:r>
      <w:r w:rsidRPr="004F75D1">
        <w:rPr>
          <w:rtl/>
        </w:rPr>
        <w:t xml:space="preserve">, בין היתר </w:t>
      </w:r>
      <w:r w:rsidRPr="004F75D1">
        <w:rPr>
          <w:rFonts w:hint="eastAsia"/>
          <w:rtl/>
        </w:rPr>
        <w:t>כלהלן</w:t>
      </w:r>
      <w:r w:rsidRPr="004F75D1">
        <w:rPr>
          <w:rtl/>
        </w:rPr>
        <w:t>:</w:t>
      </w:r>
    </w:p>
    <w:p w:rsidR="00DF6FD9" w:rsidRPr="004F75D1" w:rsidRDefault="00DF6FD9" w:rsidP="00DF6FD9">
      <w:pPr>
        <w:pStyle w:val="Ruller5"/>
        <w:rPr>
          <w:rtl/>
        </w:rPr>
      </w:pPr>
    </w:p>
    <w:p w:rsidR="00DF6FD9" w:rsidRPr="004F75D1" w:rsidRDefault="00DF6FD9" w:rsidP="00DF6FD9">
      <w:pPr>
        <w:pStyle w:val="Ruller5"/>
        <w:rPr>
          <w:rtl/>
        </w:rPr>
      </w:pPr>
      <w:r w:rsidRPr="004F75D1">
        <w:rPr>
          <w:rtl/>
        </w:rPr>
        <w:t>"</w:t>
      </w:r>
      <w:r w:rsidRPr="004F75D1">
        <w:rPr>
          <w:rFonts w:ascii="Century" w:hAnsi="Century" w:cs="Miriam" w:hint="eastAsia"/>
          <w:b/>
          <w:spacing w:val="0"/>
          <w:szCs w:val="24"/>
          <w:rtl/>
        </w:rPr>
        <w:t>כשאין</w:t>
      </w:r>
      <w:r w:rsidRPr="004F75D1">
        <w:rPr>
          <w:rFonts w:ascii="Century" w:hAnsi="Century" w:cs="Miriam"/>
          <w:b/>
          <w:spacing w:val="0"/>
          <w:szCs w:val="24"/>
          <w:rtl/>
        </w:rPr>
        <w:t xml:space="preserve"> </w:t>
      </w:r>
      <w:r w:rsidRPr="004F75D1">
        <w:rPr>
          <w:rFonts w:ascii="Century" w:hAnsi="Century" w:cs="Miriam" w:hint="eastAsia"/>
          <w:b/>
          <w:spacing w:val="0"/>
          <w:szCs w:val="24"/>
          <w:rtl/>
        </w:rPr>
        <w:t>לאדם</w:t>
      </w:r>
      <w:r w:rsidRPr="004F75D1">
        <w:rPr>
          <w:rFonts w:ascii="Century" w:hAnsi="Century" w:cs="Miriam"/>
          <w:b/>
          <w:spacing w:val="0"/>
          <w:szCs w:val="24"/>
          <w:rtl/>
        </w:rPr>
        <w:t xml:space="preserve"> </w:t>
      </w:r>
      <w:r w:rsidRPr="004F75D1">
        <w:rPr>
          <w:rFonts w:ascii="Century" w:hAnsi="Century" w:cs="Miriam" w:hint="eastAsia"/>
          <w:b/>
          <w:spacing w:val="0"/>
          <w:szCs w:val="24"/>
          <w:rtl/>
        </w:rPr>
        <w:t>קשר</w:t>
      </w:r>
      <w:r w:rsidRPr="004F75D1">
        <w:rPr>
          <w:rFonts w:ascii="Century" w:hAnsi="Century" w:cs="Miriam"/>
          <w:b/>
          <w:spacing w:val="0"/>
          <w:szCs w:val="24"/>
          <w:rtl/>
        </w:rPr>
        <w:t xml:space="preserve"> </w:t>
      </w:r>
      <w:r w:rsidRPr="004F75D1">
        <w:rPr>
          <w:rFonts w:ascii="Century" w:hAnsi="Century" w:cs="Miriam" w:hint="eastAsia"/>
          <w:b/>
          <w:spacing w:val="0"/>
          <w:szCs w:val="24"/>
          <w:rtl/>
        </w:rPr>
        <w:t>טבעי</w:t>
      </w:r>
      <w:r w:rsidRPr="004F75D1">
        <w:rPr>
          <w:rFonts w:ascii="Century" w:hAnsi="Century" w:cs="Miriam"/>
          <w:b/>
          <w:spacing w:val="0"/>
          <w:szCs w:val="24"/>
          <w:rtl/>
        </w:rPr>
        <w:t xml:space="preserve"> </w:t>
      </w:r>
      <w:r w:rsidRPr="004F75D1">
        <w:rPr>
          <w:rFonts w:ascii="Century" w:hAnsi="Century" w:cs="Miriam" w:hint="eastAsia"/>
          <w:b/>
          <w:spacing w:val="0"/>
          <w:szCs w:val="24"/>
          <w:rtl/>
        </w:rPr>
        <w:t>למין</w:t>
      </w:r>
      <w:r w:rsidRPr="004F75D1">
        <w:rPr>
          <w:rFonts w:ascii="Century" w:hAnsi="Century" w:cs="Miriam"/>
          <w:b/>
          <w:spacing w:val="0"/>
          <w:szCs w:val="24"/>
          <w:rtl/>
        </w:rPr>
        <w:t xml:space="preserve"> </w:t>
      </w:r>
      <w:r w:rsidRPr="004F75D1">
        <w:rPr>
          <w:rFonts w:ascii="Century" w:hAnsi="Century" w:cs="Miriam" w:hint="eastAsia"/>
          <w:b/>
          <w:spacing w:val="0"/>
          <w:szCs w:val="24"/>
          <w:rtl/>
        </w:rPr>
        <w:t>האחר</w:t>
      </w:r>
      <w:r w:rsidRPr="004F75D1">
        <w:rPr>
          <w:rFonts w:ascii="Century" w:hAnsi="Century" w:cs="Miriam"/>
          <w:b/>
          <w:spacing w:val="0"/>
          <w:szCs w:val="24"/>
          <w:rtl/>
        </w:rPr>
        <w:t xml:space="preserve"> </w:t>
      </w:r>
      <w:r w:rsidRPr="004F75D1">
        <w:rPr>
          <w:rFonts w:ascii="Century" w:hAnsi="Century" w:cs="Miriam" w:hint="eastAsia"/>
          <w:b/>
          <w:spacing w:val="0"/>
          <w:szCs w:val="24"/>
          <w:rtl/>
        </w:rPr>
        <w:t>זאת</w:t>
      </w:r>
      <w:r w:rsidRPr="004F75D1">
        <w:rPr>
          <w:rFonts w:ascii="Century" w:hAnsi="Century" w:cs="Miriam"/>
          <w:b/>
          <w:spacing w:val="0"/>
          <w:szCs w:val="24"/>
          <w:rtl/>
        </w:rPr>
        <w:t xml:space="preserve"> </w:t>
      </w:r>
      <w:r w:rsidRPr="004F75D1">
        <w:rPr>
          <w:rFonts w:ascii="Century" w:hAnsi="Century" w:cs="Miriam" w:hint="eastAsia"/>
          <w:b/>
          <w:spacing w:val="0"/>
          <w:szCs w:val="24"/>
          <w:rtl/>
        </w:rPr>
        <w:t>נכות</w:t>
      </w:r>
      <w:r w:rsidRPr="004F75D1">
        <w:rPr>
          <w:rtl/>
        </w:rPr>
        <w:t xml:space="preserve"> [...] </w:t>
      </w:r>
      <w:r w:rsidRPr="004F75D1">
        <w:rPr>
          <w:rFonts w:ascii="Century" w:hAnsi="Century" w:cs="Miriam" w:hint="eastAsia"/>
          <w:b/>
          <w:spacing w:val="0"/>
          <w:szCs w:val="24"/>
          <w:rtl/>
        </w:rPr>
        <w:t>נכים</w:t>
      </w:r>
      <w:r w:rsidRPr="004F75D1">
        <w:rPr>
          <w:rFonts w:ascii="Century" w:hAnsi="Century" w:cs="Miriam"/>
          <w:b/>
          <w:spacing w:val="0"/>
          <w:szCs w:val="24"/>
          <w:rtl/>
        </w:rPr>
        <w:t xml:space="preserve"> </w:t>
      </w:r>
      <w:r w:rsidRPr="004F75D1">
        <w:rPr>
          <w:rFonts w:ascii="Century" w:hAnsi="Century" w:cs="Miriam" w:hint="eastAsia"/>
          <w:b/>
          <w:spacing w:val="0"/>
          <w:szCs w:val="24"/>
          <w:rtl/>
        </w:rPr>
        <w:t>צריכים</w:t>
      </w:r>
      <w:r w:rsidRPr="004F75D1">
        <w:rPr>
          <w:rFonts w:ascii="Century" w:hAnsi="Century" w:cs="Miriam"/>
          <w:b/>
          <w:spacing w:val="0"/>
          <w:szCs w:val="24"/>
          <w:rtl/>
        </w:rPr>
        <w:t xml:space="preserve"> </w:t>
      </w:r>
      <w:r w:rsidRPr="004F75D1">
        <w:rPr>
          <w:rFonts w:ascii="Century" w:hAnsi="Century" w:cs="Miriam" w:hint="eastAsia"/>
          <w:b/>
          <w:spacing w:val="0"/>
          <w:szCs w:val="24"/>
          <w:rtl/>
        </w:rPr>
        <w:t>טיפול</w:t>
      </w:r>
      <w:r w:rsidRPr="004F75D1">
        <w:rPr>
          <w:rFonts w:ascii="Century" w:hAnsi="Century" w:cs="Miriam"/>
          <w:b/>
          <w:spacing w:val="0"/>
          <w:szCs w:val="24"/>
          <w:rtl/>
        </w:rPr>
        <w:t xml:space="preserve">, </w:t>
      </w:r>
      <w:r w:rsidRPr="004F75D1">
        <w:rPr>
          <w:rFonts w:ascii="Century" w:hAnsi="Century" w:cs="Miriam" w:hint="eastAsia"/>
          <w:b/>
          <w:spacing w:val="0"/>
          <w:szCs w:val="24"/>
          <w:rtl/>
        </w:rPr>
        <w:t>צריכים</w:t>
      </w:r>
      <w:r w:rsidRPr="004F75D1">
        <w:rPr>
          <w:rFonts w:ascii="Century" w:hAnsi="Century" w:cs="Miriam"/>
          <w:b/>
          <w:spacing w:val="0"/>
          <w:szCs w:val="24"/>
          <w:rtl/>
        </w:rPr>
        <w:t xml:space="preserve"> </w:t>
      </w:r>
      <w:r w:rsidRPr="004F75D1">
        <w:rPr>
          <w:rFonts w:ascii="Century" w:hAnsi="Century" w:cs="Miriam" w:hint="eastAsia"/>
          <w:b/>
          <w:spacing w:val="0"/>
          <w:szCs w:val="24"/>
          <w:rtl/>
        </w:rPr>
        <w:t>עזרה</w:t>
      </w:r>
      <w:r w:rsidRPr="004F75D1">
        <w:rPr>
          <w:rFonts w:ascii="Century" w:hAnsi="Century" w:cs="Miriam"/>
          <w:b/>
          <w:spacing w:val="0"/>
          <w:szCs w:val="24"/>
          <w:rtl/>
        </w:rPr>
        <w:t xml:space="preserve"> [...] </w:t>
      </w:r>
      <w:r w:rsidRPr="004F75D1">
        <w:rPr>
          <w:rFonts w:ascii="Century" w:hAnsi="Century" w:cs="Miriam" w:hint="eastAsia"/>
          <w:b/>
          <w:spacing w:val="0"/>
          <w:szCs w:val="24"/>
          <w:rtl/>
        </w:rPr>
        <w:t>יש</w:t>
      </w:r>
      <w:r w:rsidRPr="004F75D1">
        <w:rPr>
          <w:rFonts w:ascii="Century" w:hAnsi="Century" w:cs="Miriam"/>
          <w:b/>
          <w:spacing w:val="0"/>
          <w:szCs w:val="24"/>
          <w:rtl/>
        </w:rPr>
        <w:t xml:space="preserve"> </w:t>
      </w:r>
      <w:r w:rsidRPr="004F75D1">
        <w:rPr>
          <w:rFonts w:ascii="Century" w:hAnsi="Century" w:cs="Miriam" w:hint="eastAsia"/>
          <w:b/>
          <w:spacing w:val="0"/>
          <w:szCs w:val="24"/>
          <w:rtl/>
        </w:rPr>
        <w:t>תרופות</w:t>
      </w:r>
      <w:r w:rsidRPr="004F75D1">
        <w:rPr>
          <w:rFonts w:ascii="Century" w:hAnsi="Century" w:cs="Miriam"/>
          <w:b/>
          <w:spacing w:val="0"/>
          <w:szCs w:val="24"/>
          <w:rtl/>
        </w:rPr>
        <w:t xml:space="preserve">, </w:t>
      </w:r>
      <w:r w:rsidRPr="004F75D1">
        <w:rPr>
          <w:rFonts w:ascii="Century" w:hAnsi="Century" w:cs="Miriam" w:hint="eastAsia"/>
          <w:b/>
          <w:spacing w:val="0"/>
          <w:szCs w:val="24"/>
          <w:rtl/>
        </w:rPr>
        <w:t>יש</w:t>
      </w:r>
      <w:r w:rsidRPr="004F75D1">
        <w:rPr>
          <w:rFonts w:ascii="Century" w:hAnsi="Century" w:cs="Miriam"/>
          <w:b/>
          <w:spacing w:val="0"/>
          <w:szCs w:val="24"/>
          <w:rtl/>
        </w:rPr>
        <w:t xml:space="preserve"> </w:t>
      </w:r>
      <w:r w:rsidRPr="004F75D1">
        <w:rPr>
          <w:rFonts w:ascii="Century" w:hAnsi="Century" w:cs="Miriam" w:hint="eastAsia"/>
          <w:b/>
          <w:spacing w:val="0"/>
          <w:szCs w:val="24"/>
          <w:rtl/>
        </w:rPr>
        <w:t>טיפול</w:t>
      </w:r>
      <w:r w:rsidRPr="004F75D1">
        <w:rPr>
          <w:rFonts w:ascii="Century" w:hAnsi="Century" w:cs="Miriam"/>
          <w:b/>
          <w:spacing w:val="0"/>
          <w:szCs w:val="24"/>
          <w:rtl/>
        </w:rPr>
        <w:t xml:space="preserve"> </w:t>
      </w:r>
      <w:r w:rsidRPr="004F75D1">
        <w:rPr>
          <w:rFonts w:ascii="Century" w:hAnsi="Century" w:cs="Miriam" w:hint="eastAsia"/>
          <w:b/>
          <w:spacing w:val="0"/>
          <w:szCs w:val="24"/>
          <w:rtl/>
        </w:rPr>
        <w:t>פסיכולוגי</w:t>
      </w:r>
      <w:r w:rsidRPr="004F75D1">
        <w:rPr>
          <w:rFonts w:ascii="Century" w:hAnsi="Century" w:cs="Miriam"/>
          <w:b/>
          <w:spacing w:val="0"/>
          <w:szCs w:val="24"/>
          <w:rtl/>
        </w:rPr>
        <w:t xml:space="preserve"> </w:t>
      </w:r>
      <w:r w:rsidRPr="004F75D1">
        <w:rPr>
          <w:rFonts w:ascii="Century" w:hAnsi="Century" w:cs="Miriam" w:hint="eastAsia"/>
          <w:b/>
          <w:spacing w:val="0"/>
          <w:szCs w:val="24"/>
          <w:rtl/>
        </w:rPr>
        <w:t>ודרכים</w:t>
      </w:r>
      <w:r w:rsidRPr="004F75D1">
        <w:rPr>
          <w:rFonts w:ascii="Century" w:hAnsi="Century" w:cs="Miriam"/>
          <w:b/>
          <w:spacing w:val="0"/>
          <w:szCs w:val="24"/>
          <w:rtl/>
        </w:rPr>
        <w:t xml:space="preserve"> </w:t>
      </w:r>
      <w:r w:rsidRPr="004F75D1">
        <w:rPr>
          <w:rFonts w:ascii="Century" w:hAnsi="Century" w:cs="Miriam" w:hint="eastAsia"/>
          <w:b/>
          <w:spacing w:val="0"/>
          <w:szCs w:val="24"/>
          <w:rtl/>
        </w:rPr>
        <w:t>כאלו</w:t>
      </w:r>
      <w:r w:rsidRPr="004F75D1">
        <w:rPr>
          <w:rFonts w:ascii="Century" w:hAnsi="Century" w:cs="Miriam"/>
          <w:b/>
          <w:spacing w:val="0"/>
          <w:szCs w:val="24"/>
          <w:rtl/>
        </w:rPr>
        <w:t xml:space="preserve"> </w:t>
      </w:r>
      <w:r w:rsidRPr="004F75D1">
        <w:rPr>
          <w:rFonts w:ascii="Century" w:hAnsi="Century" w:cs="Miriam" w:hint="eastAsia"/>
          <w:b/>
          <w:spacing w:val="0"/>
          <w:szCs w:val="24"/>
          <w:rtl/>
        </w:rPr>
        <w:t>ואחרות</w:t>
      </w:r>
      <w:r w:rsidRPr="004F75D1">
        <w:rPr>
          <w:rFonts w:ascii="Century" w:hAnsi="Century" w:cs="Miriam"/>
          <w:b/>
          <w:spacing w:val="0"/>
          <w:szCs w:val="24"/>
          <w:rtl/>
        </w:rPr>
        <w:t xml:space="preserve"> </w:t>
      </w:r>
      <w:r w:rsidRPr="004F75D1">
        <w:rPr>
          <w:rFonts w:ascii="Century" w:hAnsi="Century" w:cs="Miriam" w:hint="eastAsia"/>
          <w:b/>
          <w:spacing w:val="0"/>
          <w:szCs w:val="24"/>
          <w:rtl/>
        </w:rPr>
        <w:t>לעזור</w:t>
      </w:r>
      <w:r w:rsidRPr="004F75D1">
        <w:rPr>
          <w:rFonts w:ascii="Century" w:hAnsi="Century" w:cs="Miriam"/>
          <w:b/>
          <w:spacing w:val="0"/>
          <w:szCs w:val="24"/>
          <w:rtl/>
        </w:rPr>
        <w:t xml:space="preserve"> </w:t>
      </w:r>
      <w:r w:rsidRPr="004F75D1">
        <w:rPr>
          <w:rFonts w:ascii="Century" w:hAnsi="Century" w:cs="Miriam" w:hint="eastAsia"/>
          <w:b/>
          <w:spacing w:val="0"/>
          <w:szCs w:val="24"/>
          <w:rtl/>
        </w:rPr>
        <w:t>להם</w:t>
      </w:r>
      <w:r w:rsidRPr="004F75D1">
        <w:rPr>
          <w:rFonts w:ascii="Century" w:hAnsi="Century" w:cs="Miriam"/>
          <w:b/>
          <w:spacing w:val="0"/>
          <w:szCs w:val="24"/>
          <w:rtl/>
        </w:rPr>
        <w:t xml:space="preserve">, </w:t>
      </w:r>
      <w:r w:rsidRPr="004F75D1">
        <w:rPr>
          <w:rFonts w:ascii="Century" w:hAnsi="Century" w:cs="Miriam" w:hint="eastAsia"/>
          <w:b/>
          <w:spacing w:val="0"/>
          <w:szCs w:val="24"/>
          <w:rtl/>
        </w:rPr>
        <w:t>אבל</w:t>
      </w:r>
      <w:r w:rsidRPr="004F75D1">
        <w:rPr>
          <w:rFonts w:ascii="Century" w:hAnsi="Century" w:cs="Miriam"/>
          <w:b/>
          <w:spacing w:val="0"/>
          <w:szCs w:val="24"/>
          <w:rtl/>
        </w:rPr>
        <w:t xml:space="preserve"> </w:t>
      </w:r>
      <w:r w:rsidRPr="004F75D1">
        <w:rPr>
          <w:rFonts w:ascii="Century" w:hAnsi="Century" w:cs="Miriam" w:hint="eastAsia"/>
          <w:b/>
          <w:spacing w:val="0"/>
          <w:szCs w:val="24"/>
          <w:rtl/>
        </w:rPr>
        <w:t>צריך</w:t>
      </w:r>
      <w:r w:rsidRPr="004F75D1">
        <w:rPr>
          <w:rFonts w:ascii="Century" w:hAnsi="Century" w:cs="Miriam"/>
          <w:b/>
          <w:spacing w:val="0"/>
          <w:szCs w:val="24"/>
          <w:rtl/>
        </w:rPr>
        <w:t xml:space="preserve"> </w:t>
      </w:r>
      <w:r w:rsidRPr="004F75D1">
        <w:rPr>
          <w:rFonts w:ascii="Century" w:hAnsi="Century" w:cs="Miriam" w:hint="eastAsia"/>
          <w:b/>
          <w:spacing w:val="0"/>
          <w:szCs w:val="24"/>
          <w:rtl/>
        </w:rPr>
        <w:t>להכיר</w:t>
      </w:r>
      <w:r w:rsidRPr="004F75D1">
        <w:rPr>
          <w:rFonts w:ascii="Century" w:hAnsi="Century" w:cs="Miriam"/>
          <w:b/>
          <w:spacing w:val="0"/>
          <w:szCs w:val="24"/>
          <w:rtl/>
        </w:rPr>
        <w:t xml:space="preserve"> </w:t>
      </w:r>
      <w:r w:rsidRPr="004F75D1">
        <w:rPr>
          <w:rFonts w:ascii="Century" w:hAnsi="Century" w:cs="Miriam" w:hint="eastAsia"/>
          <w:b/>
          <w:spacing w:val="0"/>
          <w:szCs w:val="24"/>
          <w:rtl/>
        </w:rPr>
        <w:t>בעובדה</w:t>
      </w:r>
      <w:r w:rsidRPr="004F75D1">
        <w:rPr>
          <w:rFonts w:ascii="Century" w:hAnsi="Century" w:cs="Miriam"/>
          <w:b/>
          <w:spacing w:val="0"/>
          <w:szCs w:val="24"/>
          <w:rtl/>
        </w:rPr>
        <w:t xml:space="preserve"> </w:t>
      </w:r>
      <w:r w:rsidRPr="004F75D1">
        <w:rPr>
          <w:rFonts w:ascii="Century" w:hAnsi="Century" w:cs="Miriam" w:hint="eastAsia"/>
          <w:b/>
          <w:spacing w:val="0"/>
          <w:szCs w:val="24"/>
          <w:rtl/>
        </w:rPr>
        <w:t>שמי</w:t>
      </w:r>
      <w:r w:rsidRPr="004F75D1">
        <w:rPr>
          <w:rFonts w:ascii="Century" w:hAnsi="Century" w:cs="Miriam"/>
          <w:b/>
          <w:spacing w:val="0"/>
          <w:szCs w:val="24"/>
          <w:rtl/>
        </w:rPr>
        <w:t xml:space="preserve"> </w:t>
      </w:r>
      <w:r w:rsidRPr="004F75D1">
        <w:rPr>
          <w:rFonts w:ascii="Century" w:hAnsi="Century" w:cs="Miriam" w:hint="eastAsia"/>
          <w:b/>
          <w:spacing w:val="0"/>
          <w:szCs w:val="24"/>
          <w:rtl/>
        </w:rPr>
        <w:t>שלא</w:t>
      </w:r>
      <w:r w:rsidRPr="004F75D1">
        <w:rPr>
          <w:rFonts w:ascii="Century" w:hAnsi="Century" w:cs="Miriam"/>
          <w:b/>
          <w:spacing w:val="0"/>
          <w:szCs w:val="24"/>
          <w:rtl/>
        </w:rPr>
        <w:t xml:space="preserve"> </w:t>
      </w:r>
      <w:r w:rsidRPr="004F75D1">
        <w:rPr>
          <w:rFonts w:ascii="Century" w:hAnsi="Century" w:cs="Miriam" w:hint="eastAsia"/>
          <w:b/>
          <w:spacing w:val="0"/>
          <w:szCs w:val="24"/>
          <w:rtl/>
        </w:rPr>
        <w:t>יכול</w:t>
      </w:r>
      <w:r w:rsidRPr="004F75D1">
        <w:rPr>
          <w:rFonts w:ascii="Century" w:hAnsi="Century" w:cs="Miriam"/>
          <w:b/>
          <w:spacing w:val="0"/>
          <w:szCs w:val="24"/>
          <w:rtl/>
        </w:rPr>
        <w:t xml:space="preserve"> </w:t>
      </w:r>
      <w:r w:rsidRPr="004F75D1">
        <w:rPr>
          <w:rFonts w:ascii="Century" w:hAnsi="Century" w:cs="Miriam" w:hint="eastAsia"/>
          <w:b/>
          <w:spacing w:val="0"/>
          <w:szCs w:val="24"/>
          <w:rtl/>
        </w:rPr>
        <w:t>להקים</w:t>
      </w:r>
      <w:r w:rsidRPr="004F75D1">
        <w:rPr>
          <w:rFonts w:ascii="Century" w:hAnsi="Century" w:cs="Miriam"/>
          <w:b/>
          <w:spacing w:val="0"/>
          <w:szCs w:val="24"/>
          <w:rtl/>
        </w:rPr>
        <w:t xml:space="preserve"> </w:t>
      </w:r>
      <w:r w:rsidRPr="004F75D1">
        <w:rPr>
          <w:rFonts w:ascii="Century" w:hAnsi="Century" w:cs="Miriam" w:hint="eastAsia"/>
          <w:b/>
          <w:spacing w:val="0"/>
          <w:szCs w:val="24"/>
          <w:rtl/>
        </w:rPr>
        <w:t>משפחה</w:t>
      </w:r>
      <w:r w:rsidRPr="004F75D1">
        <w:rPr>
          <w:rFonts w:ascii="Century" w:hAnsi="Century" w:cs="Miriam"/>
          <w:b/>
          <w:spacing w:val="0"/>
          <w:szCs w:val="24"/>
          <w:rtl/>
        </w:rPr>
        <w:t xml:space="preserve"> </w:t>
      </w:r>
      <w:r w:rsidRPr="004F75D1">
        <w:rPr>
          <w:rFonts w:ascii="Century" w:hAnsi="Century" w:cs="Miriam" w:hint="eastAsia"/>
          <w:b/>
          <w:spacing w:val="0"/>
          <w:szCs w:val="24"/>
          <w:rtl/>
        </w:rPr>
        <w:t>נורמטיבית</w:t>
      </w:r>
      <w:r w:rsidRPr="004F75D1">
        <w:rPr>
          <w:rFonts w:ascii="Century" w:hAnsi="Century" w:cs="Miriam"/>
          <w:b/>
          <w:spacing w:val="0"/>
          <w:szCs w:val="24"/>
          <w:rtl/>
        </w:rPr>
        <w:t xml:space="preserve"> </w:t>
      </w:r>
      <w:r w:rsidRPr="004F75D1">
        <w:rPr>
          <w:rFonts w:ascii="Century" w:hAnsi="Century" w:cs="Miriam" w:hint="eastAsia"/>
          <w:b/>
          <w:spacing w:val="0"/>
          <w:szCs w:val="24"/>
          <w:rtl/>
        </w:rPr>
        <w:t>יש</w:t>
      </w:r>
      <w:r w:rsidRPr="004F75D1">
        <w:rPr>
          <w:rFonts w:ascii="Century" w:hAnsi="Century" w:cs="Miriam"/>
          <w:b/>
          <w:spacing w:val="0"/>
          <w:szCs w:val="24"/>
          <w:rtl/>
        </w:rPr>
        <w:t xml:space="preserve"> </w:t>
      </w:r>
      <w:r w:rsidRPr="004F75D1">
        <w:rPr>
          <w:rFonts w:ascii="Century" w:hAnsi="Century" w:cs="Miriam" w:hint="eastAsia"/>
          <w:b/>
          <w:spacing w:val="0"/>
          <w:szCs w:val="24"/>
          <w:rtl/>
        </w:rPr>
        <w:t>לו</w:t>
      </w:r>
      <w:r w:rsidRPr="004F75D1">
        <w:rPr>
          <w:rFonts w:ascii="Century" w:hAnsi="Century" w:cs="Miriam"/>
          <w:b/>
          <w:spacing w:val="0"/>
          <w:szCs w:val="24"/>
          <w:rtl/>
        </w:rPr>
        <w:t xml:space="preserve"> </w:t>
      </w:r>
      <w:r w:rsidRPr="004F75D1">
        <w:rPr>
          <w:rFonts w:ascii="Century" w:hAnsi="Century" w:cs="Miriam" w:hint="eastAsia"/>
          <w:b/>
          <w:spacing w:val="0"/>
          <w:szCs w:val="24"/>
          <w:rtl/>
        </w:rPr>
        <w:t>בעיה</w:t>
      </w:r>
      <w:r w:rsidRPr="004F75D1">
        <w:rPr>
          <w:rtl/>
        </w:rPr>
        <w:t xml:space="preserve"> [...] </w:t>
      </w:r>
      <w:r w:rsidRPr="004F75D1">
        <w:rPr>
          <w:rFonts w:ascii="Century" w:hAnsi="Century" w:cs="Miriam" w:hint="eastAsia"/>
          <w:b/>
          <w:spacing w:val="0"/>
          <w:szCs w:val="24"/>
          <w:rtl/>
        </w:rPr>
        <w:t>צריך</w:t>
      </w:r>
      <w:r w:rsidRPr="004F75D1">
        <w:rPr>
          <w:rFonts w:ascii="Century" w:hAnsi="Century" w:cs="Miriam"/>
          <w:b/>
          <w:spacing w:val="0"/>
          <w:szCs w:val="24"/>
          <w:rtl/>
        </w:rPr>
        <w:t xml:space="preserve"> </w:t>
      </w:r>
      <w:r w:rsidRPr="004F75D1">
        <w:rPr>
          <w:rFonts w:ascii="Century" w:hAnsi="Century" w:cs="Miriam" w:hint="eastAsia"/>
          <w:b/>
          <w:spacing w:val="0"/>
          <w:szCs w:val="24"/>
          <w:rtl/>
        </w:rPr>
        <w:t>לפתור</w:t>
      </w:r>
      <w:r w:rsidRPr="004F75D1">
        <w:rPr>
          <w:rFonts w:ascii="Century" w:hAnsi="Century" w:cs="Miriam"/>
          <w:b/>
          <w:spacing w:val="0"/>
          <w:szCs w:val="24"/>
          <w:rtl/>
        </w:rPr>
        <w:t xml:space="preserve"> </w:t>
      </w:r>
      <w:r w:rsidRPr="004F75D1">
        <w:rPr>
          <w:rFonts w:ascii="Century" w:hAnsi="Century" w:cs="Miriam" w:hint="eastAsia"/>
          <w:b/>
          <w:spacing w:val="0"/>
          <w:szCs w:val="24"/>
          <w:rtl/>
        </w:rPr>
        <w:t>את</w:t>
      </w:r>
      <w:r w:rsidRPr="004F75D1">
        <w:rPr>
          <w:rFonts w:ascii="Century" w:hAnsi="Century" w:cs="Miriam"/>
          <w:b/>
          <w:spacing w:val="0"/>
          <w:szCs w:val="24"/>
          <w:rtl/>
        </w:rPr>
        <w:t xml:space="preserve"> </w:t>
      </w:r>
      <w:r w:rsidRPr="004F75D1">
        <w:rPr>
          <w:rFonts w:ascii="Century" w:hAnsi="Century" w:cs="Miriam" w:hint="eastAsia"/>
          <w:b/>
          <w:spacing w:val="0"/>
          <w:szCs w:val="24"/>
          <w:rtl/>
        </w:rPr>
        <w:t>הבעיה</w:t>
      </w:r>
      <w:r w:rsidRPr="004F75D1">
        <w:rPr>
          <w:rFonts w:ascii="Century" w:hAnsi="Century" w:cs="Miriam"/>
          <w:b/>
          <w:spacing w:val="0"/>
          <w:szCs w:val="24"/>
          <w:rtl/>
        </w:rPr>
        <w:t xml:space="preserve"> </w:t>
      </w:r>
      <w:r w:rsidRPr="004F75D1">
        <w:rPr>
          <w:rFonts w:ascii="Century" w:hAnsi="Century" w:cs="Miriam" w:hint="eastAsia"/>
          <w:b/>
          <w:spacing w:val="0"/>
          <w:szCs w:val="24"/>
          <w:rtl/>
        </w:rPr>
        <w:t>וצריך</w:t>
      </w:r>
      <w:r w:rsidRPr="004F75D1">
        <w:rPr>
          <w:rFonts w:ascii="Century" w:hAnsi="Century" w:cs="Miriam"/>
          <w:b/>
          <w:spacing w:val="0"/>
          <w:szCs w:val="24"/>
          <w:rtl/>
        </w:rPr>
        <w:t xml:space="preserve"> </w:t>
      </w:r>
      <w:r w:rsidRPr="004F75D1">
        <w:rPr>
          <w:rFonts w:ascii="Century" w:hAnsi="Century" w:cs="Miriam" w:hint="eastAsia"/>
          <w:b/>
          <w:spacing w:val="0"/>
          <w:szCs w:val="24"/>
          <w:rtl/>
        </w:rPr>
        <w:t>לרחם</w:t>
      </w:r>
      <w:r w:rsidRPr="004F75D1">
        <w:rPr>
          <w:rFonts w:ascii="Century" w:hAnsi="Century" w:cs="Miriam"/>
          <w:b/>
          <w:spacing w:val="0"/>
          <w:szCs w:val="24"/>
          <w:rtl/>
        </w:rPr>
        <w:t xml:space="preserve"> </w:t>
      </w:r>
      <w:r w:rsidRPr="004F75D1">
        <w:rPr>
          <w:rFonts w:ascii="Century" w:hAnsi="Century" w:cs="Miriam" w:hint="eastAsia"/>
          <w:b/>
          <w:spacing w:val="0"/>
          <w:szCs w:val="24"/>
          <w:rtl/>
        </w:rPr>
        <w:t>עליהם</w:t>
      </w:r>
      <w:r w:rsidRPr="004F75D1">
        <w:rPr>
          <w:rtl/>
        </w:rPr>
        <w:t>".</w:t>
      </w:r>
    </w:p>
    <w:p w:rsidR="00DF6FD9" w:rsidRPr="004F75D1" w:rsidRDefault="00DF6FD9" w:rsidP="00DF6FD9">
      <w:pPr>
        <w:pStyle w:val="Ruller41"/>
        <w:rPr>
          <w:rtl/>
        </w:rPr>
      </w:pPr>
    </w:p>
    <w:p w:rsidR="00DF6FD9" w:rsidRDefault="00DF6FD9" w:rsidP="00DF6FD9">
      <w:pPr>
        <w:pStyle w:val="Ruller41"/>
        <w:rPr>
          <w:rFonts w:ascii="Century" w:hAnsi="Century"/>
          <w:rtl/>
        </w:rPr>
      </w:pPr>
      <w:r w:rsidRPr="004F75D1">
        <w:rPr>
          <w:rtl/>
        </w:rPr>
        <w:lastRenderedPageBreak/>
        <w:tab/>
      </w:r>
      <w:r w:rsidRPr="004F75D1">
        <w:rPr>
          <w:rFonts w:hint="eastAsia"/>
          <w:rtl/>
        </w:rPr>
        <w:t>הדברים</w:t>
      </w:r>
      <w:r w:rsidRPr="004F75D1">
        <w:rPr>
          <w:rtl/>
        </w:rPr>
        <w:t xml:space="preserve"> </w:t>
      </w:r>
      <w:r w:rsidRPr="004F75D1">
        <w:rPr>
          <w:rFonts w:hint="eastAsia"/>
          <w:rtl/>
        </w:rPr>
        <w:t>לעיל</w:t>
      </w:r>
      <w:r w:rsidRPr="004F75D1">
        <w:rPr>
          <w:rtl/>
        </w:rPr>
        <w:t xml:space="preserve"> הם בגדר השפלה וביזוי של </w:t>
      </w:r>
      <w:r w:rsidRPr="004F75D1">
        <w:rPr>
          <w:rFonts w:hint="eastAsia"/>
          <w:rtl/>
        </w:rPr>
        <w:t>ציבור</w:t>
      </w:r>
      <w:r w:rsidRPr="004F75D1">
        <w:rPr>
          <w:rtl/>
        </w:rPr>
        <w:t xml:space="preserve"> </w:t>
      </w:r>
      <w:r w:rsidRPr="004F75D1">
        <w:rPr>
          <w:rFonts w:hint="eastAsia"/>
          <w:rtl/>
        </w:rPr>
        <w:t>רחב</w:t>
      </w:r>
      <w:r w:rsidRPr="004F75D1">
        <w:rPr>
          <w:rtl/>
        </w:rPr>
        <w:t xml:space="preserve"> </w:t>
      </w:r>
      <w:r w:rsidRPr="004F75D1">
        <w:rPr>
          <w:rFonts w:hint="eastAsia"/>
          <w:rtl/>
        </w:rPr>
        <w:t>בישראל</w:t>
      </w:r>
      <w:r w:rsidRPr="004F75D1">
        <w:rPr>
          <w:rtl/>
        </w:rPr>
        <w:t xml:space="preserve">. </w:t>
      </w:r>
      <w:r w:rsidRPr="004F75D1">
        <w:rPr>
          <w:rFonts w:hint="eastAsia"/>
          <w:rtl/>
        </w:rPr>
        <w:t>אך</w:t>
      </w:r>
      <w:r w:rsidRPr="004F75D1">
        <w:rPr>
          <w:rtl/>
        </w:rPr>
        <w:t xml:space="preserve"> </w:t>
      </w:r>
      <w:r w:rsidRPr="004F75D1">
        <w:rPr>
          <w:rFonts w:hint="eastAsia"/>
          <w:rtl/>
        </w:rPr>
        <w:t>בית</w:t>
      </w:r>
      <w:r w:rsidRPr="004F75D1">
        <w:rPr>
          <w:rtl/>
        </w:rPr>
        <w:t xml:space="preserve"> </w:t>
      </w:r>
      <w:r w:rsidRPr="004F75D1">
        <w:rPr>
          <w:rFonts w:hint="eastAsia"/>
          <w:rtl/>
        </w:rPr>
        <w:t>משפט</w:t>
      </w:r>
      <w:r w:rsidRPr="004F75D1">
        <w:rPr>
          <w:rtl/>
        </w:rPr>
        <w:t xml:space="preserve"> </w:t>
      </w:r>
      <w:r w:rsidRPr="004F75D1">
        <w:rPr>
          <w:rFonts w:hint="eastAsia"/>
          <w:rtl/>
        </w:rPr>
        <w:t>זה</w:t>
      </w:r>
      <w:r w:rsidRPr="004F75D1">
        <w:rPr>
          <w:rtl/>
        </w:rPr>
        <w:t xml:space="preserve">, </w:t>
      </w:r>
      <w:r w:rsidRPr="004F75D1">
        <w:rPr>
          <w:rFonts w:hint="eastAsia"/>
          <w:rtl/>
        </w:rPr>
        <w:t>נאמן</w:t>
      </w:r>
      <w:r w:rsidRPr="004F75D1">
        <w:rPr>
          <w:rtl/>
        </w:rPr>
        <w:t xml:space="preserve"> </w:t>
      </w:r>
      <w:r w:rsidRPr="004F75D1">
        <w:rPr>
          <w:rFonts w:hint="eastAsia"/>
          <w:rtl/>
        </w:rPr>
        <w:t>לפסיקותיו</w:t>
      </w:r>
      <w:r w:rsidRPr="004F75D1">
        <w:rPr>
          <w:rtl/>
        </w:rPr>
        <w:t xml:space="preserve"> </w:t>
      </w:r>
      <w:r w:rsidRPr="004F75D1">
        <w:rPr>
          <w:rFonts w:hint="eastAsia"/>
          <w:rtl/>
        </w:rPr>
        <w:t>בעניין</w:t>
      </w:r>
      <w:r w:rsidRPr="004F75D1">
        <w:rPr>
          <w:rtl/>
        </w:rPr>
        <w:t xml:space="preserve"> </w:t>
      </w:r>
      <w:r w:rsidRPr="004F75D1">
        <w:rPr>
          <w:rFonts w:hint="eastAsia"/>
          <w:rtl/>
        </w:rPr>
        <w:t>פרס</w:t>
      </w:r>
      <w:r w:rsidRPr="004F75D1">
        <w:rPr>
          <w:rtl/>
        </w:rPr>
        <w:t xml:space="preserve"> </w:t>
      </w:r>
      <w:r w:rsidRPr="004F75D1">
        <w:rPr>
          <w:rFonts w:hint="eastAsia"/>
          <w:rtl/>
        </w:rPr>
        <w:t>ישראל</w:t>
      </w:r>
      <w:r w:rsidRPr="004F75D1">
        <w:rPr>
          <w:rtl/>
        </w:rPr>
        <w:t>,</w:t>
      </w:r>
      <w:r w:rsidRPr="004F75D1">
        <w:rPr>
          <w:rFonts w:ascii="Century" w:hAnsi="Century"/>
          <w:rtl/>
        </w:rPr>
        <w:t xml:space="preserve"> </w:t>
      </w:r>
      <w:r w:rsidRPr="004F75D1">
        <w:rPr>
          <w:rFonts w:ascii="Century" w:hAnsi="Century" w:hint="eastAsia"/>
          <w:rtl/>
        </w:rPr>
        <w:t>לא</w:t>
      </w:r>
      <w:r w:rsidRPr="004F75D1">
        <w:rPr>
          <w:rFonts w:ascii="Century" w:hAnsi="Century"/>
          <w:rtl/>
        </w:rPr>
        <w:t xml:space="preserve"> </w:t>
      </w:r>
      <w:r w:rsidRPr="004F75D1">
        <w:rPr>
          <w:rFonts w:ascii="Century" w:hAnsi="Century" w:hint="eastAsia"/>
          <w:rtl/>
        </w:rPr>
        <w:t>התערב</w:t>
      </w:r>
      <w:r w:rsidRPr="004F75D1">
        <w:rPr>
          <w:rFonts w:ascii="Century" w:hAnsi="Century"/>
          <w:rtl/>
        </w:rPr>
        <w:t xml:space="preserve"> </w:t>
      </w:r>
      <w:r w:rsidRPr="004F75D1">
        <w:rPr>
          <w:rFonts w:ascii="Century" w:hAnsi="Century" w:hint="eastAsia"/>
          <w:rtl/>
        </w:rPr>
        <w:t>בהחלטה</w:t>
      </w:r>
      <w:r w:rsidRPr="004F75D1">
        <w:rPr>
          <w:rFonts w:ascii="Century" w:hAnsi="Century"/>
          <w:rtl/>
        </w:rPr>
        <w:t xml:space="preserve"> </w:t>
      </w:r>
      <w:r w:rsidRPr="004F75D1">
        <w:rPr>
          <w:rFonts w:ascii="Century" w:hAnsi="Century" w:hint="eastAsia"/>
          <w:rtl/>
        </w:rPr>
        <w:t>זו</w:t>
      </w:r>
      <w:r w:rsidRPr="004F75D1">
        <w:rPr>
          <w:rFonts w:ascii="Century" w:hAnsi="Century"/>
          <w:rtl/>
        </w:rPr>
        <w:t xml:space="preserve"> </w:t>
      </w:r>
      <w:r w:rsidRPr="004F75D1">
        <w:rPr>
          <w:rFonts w:ascii="Century" w:hAnsi="Century" w:hint="eastAsia"/>
          <w:rtl/>
        </w:rPr>
        <w:t>של</w:t>
      </w:r>
      <w:r w:rsidRPr="004F75D1">
        <w:rPr>
          <w:rFonts w:ascii="Century" w:hAnsi="Century"/>
          <w:rtl/>
        </w:rPr>
        <w:t xml:space="preserve"> </w:t>
      </w:r>
      <w:r w:rsidRPr="004F75D1">
        <w:rPr>
          <w:rFonts w:ascii="Century" w:hAnsi="Century" w:hint="eastAsia"/>
          <w:rtl/>
        </w:rPr>
        <w:t>השר</w:t>
      </w:r>
      <w:r w:rsidRPr="004F75D1">
        <w:rPr>
          <w:rFonts w:ascii="Century" w:hAnsi="Century"/>
          <w:rtl/>
        </w:rPr>
        <w:t xml:space="preserve">, </w:t>
      </w:r>
      <w:r w:rsidRPr="004F75D1">
        <w:rPr>
          <w:rFonts w:ascii="Century" w:hAnsi="Century" w:hint="eastAsia"/>
          <w:rtl/>
        </w:rPr>
        <w:t>ופשיטא</w:t>
      </w:r>
      <w:r w:rsidRPr="004F75D1">
        <w:rPr>
          <w:rFonts w:ascii="Century" w:hAnsi="Century"/>
          <w:rtl/>
        </w:rPr>
        <w:t xml:space="preserve"> </w:t>
      </w:r>
      <w:r w:rsidRPr="004F75D1">
        <w:rPr>
          <w:rFonts w:ascii="Century" w:hAnsi="Century" w:hint="eastAsia"/>
          <w:rtl/>
        </w:rPr>
        <w:t>כי</w:t>
      </w:r>
      <w:r w:rsidRPr="004F75D1">
        <w:rPr>
          <w:rFonts w:ascii="Century" w:hAnsi="Century"/>
          <w:rtl/>
        </w:rPr>
        <w:t xml:space="preserve"> </w:t>
      </w:r>
      <w:r w:rsidRPr="004F75D1">
        <w:rPr>
          <w:rFonts w:ascii="Century" w:hAnsi="Century" w:hint="eastAsia"/>
          <w:rtl/>
        </w:rPr>
        <w:t>אין</w:t>
      </w:r>
      <w:r w:rsidRPr="004F75D1">
        <w:rPr>
          <w:rFonts w:ascii="Century" w:hAnsi="Century"/>
          <w:rtl/>
        </w:rPr>
        <w:t xml:space="preserve"> </w:t>
      </w:r>
      <w:r w:rsidRPr="004F75D1">
        <w:rPr>
          <w:rFonts w:ascii="Century" w:hAnsi="Century" w:hint="eastAsia"/>
          <w:rtl/>
        </w:rPr>
        <w:t>להסיק</w:t>
      </w:r>
      <w:r w:rsidRPr="004F75D1">
        <w:rPr>
          <w:rFonts w:ascii="Century" w:hAnsi="Century"/>
          <w:rtl/>
        </w:rPr>
        <w:t xml:space="preserve"> </w:t>
      </w:r>
      <w:r w:rsidRPr="004F75D1">
        <w:rPr>
          <w:rFonts w:ascii="Century" w:hAnsi="Century" w:hint="eastAsia"/>
          <w:rtl/>
        </w:rPr>
        <w:t>מכך</w:t>
      </w:r>
      <w:r w:rsidRPr="004F75D1">
        <w:rPr>
          <w:rFonts w:ascii="Century" w:hAnsi="Century"/>
          <w:rtl/>
        </w:rPr>
        <w:t xml:space="preserve"> </w:t>
      </w:r>
      <w:r w:rsidRPr="004F75D1">
        <w:rPr>
          <w:rFonts w:ascii="Century" w:hAnsi="Century" w:hint="eastAsia"/>
          <w:rtl/>
        </w:rPr>
        <w:t>הסכמה</w:t>
      </w:r>
      <w:r w:rsidRPr="004F75D1">
        <w:rPr>
          <w:rFonts w:ascii="Century" w:hAnsi="Century"/>
          <w:rtl/>
        </w:rPr>
        <w:t xml:space="preserve"> </w:t>
      </w:r>
      <w:r w:rsidRPr="004F75D1">
        <w:rPr>
          <w:rFonts w:ascii="Century" w:hAnsi="Century" w:hint="eastAsia"/>
          <w:rtl/>
        </w:rPr>
        <w:t>או</w:t>
      </w:r>
      <w:r w:rsidRPr="004F75D1">
        <w:rPr>
          <w:rFonts w:ascii="Century" w:hAnsi="Century"/>
          <w:rtl/>
        </w:rPr>
        <w:t xml:space="preserve"> </w:t>
      </w:r>
      <w:r w:rsidRPr="004F75D1">
        <w:rPr>
          <w:rFonts w:ascii="Century" w:hAnsi="Century" w:hint="eastAsia"/>
          <w:rtl/>
        </w:rPr>
        <w:t>מתן</w:t>
      </w:r>
      <w:r w:rsidRPr="004F75D1">
        <w:rPr>
          <w:rFonts w:ascii="Century" w:hAnsi="Century"/>
          <w:rtl/>
        </w:rPr>
        <w:t xml:space="preserve"> </w:t>
      </w:r>
      <w:r w:rsidRPr="004F75D1">
        <w:rPr>
          <w:rFonts w:ascii="Century" w:hAnsi="Century" w:hint="eastAsia"/>
          <w:rtl/>
        </w:rPr>
        <w:t>גושפנקא</w:t>
      </w:r>
      <w:r w:rsidRPr="004F75D1">
        <w:rPr>
          <w:rFonts w:ascii="Century" w:hAnsi="Century"/>
          <w:rtl/>
        </w:rPr>
        <w:t xml:space="preserve"> </w:t>
      </w:r>
      <w:r w:rsidRPr="004F75D1">
        <w:rPr>
          <w:rFonts w:ascii="Century" w:hAnsi="Century" w:hint="eastAsia"/>
          <w:rtl/>
        </w:rPr>
        <w:t>לאמירות</w:t>
      </w:r>
      <w:r w:rsidRPr="004F75D1">
        <w:rPr>
          <w:rFonts w:ascii="Century" w:hAnsi="Century"/>
          <w:rtl/>
        </w:rPr>
        <w:t xml:space="preserve"> </w:t>
      </w:r>
      <w:r w:rsidRPr="004F75D1">
        <w:rPr>
          <w:rFonts w:ascii="Century" w:hAnsi="Century" w:hint="eastAsia"/>
          <w:rtl/>
        </w:rPr>
        <w:t>אלה</w:t>
      </w:r>
      <w:r w:rsidRPr="004F75D1">
        <w:rPr>
          <w:rFonts w:ascii="Century" w:hAnsi="Century"/>
          <w:rtl/>
        </w:rPr>
        <w:t>.</w:t>
      </w:r>
      <w:r>
        <w:rPr>
          <w:rFonts w:ascii="Century" w:hAnsi="Century" w:hint="cs"/>
          <w:rtl/>
        </w:rPr>
        <w:t xml:space="preserve"> </w:t>
      </w:r>
    </w:p>
    <w:p w:rsidR="00DF6FD9" w:rsidRPr="0080524D" w:rsidRDefault="00DF6FD9" w:rsidP="00DF6FD9">
      <w:pPr>
        <w:pStyle w:val="Ruller41"/>
        <w:rPr>
          <w:rtl/>
        </w:rPr>
      </w:pPr>
    </w:p>
    <w:p w:rsidR="00DF6FD9" w:rsidRPr="0080524D" w:rsidRDefault="00DF6FD9" w:rsidP="00DF6FD9">
      <w:pPr>
        <w:pStyle w:val="Ruller41"/>
        <w:rPr>
          <w:rtl/>
        </w:rPr>
      </w:pPr>
      <w:r w:rsidRPr="0080524D">
        <w:rPr>
          <w:rtl/>
        </w:rPr>
        <w:t>1</w:t>
      </w:r>
      <w:r>
        <w:rPr>
          <w:rFonts w:hint="cs"/>
          <w:rtl/>
        </w:rPr>
        <w:t>1</w:t>
      </w:r>
      <w:r w:rsidRPr="0080524D">
        <w:rPr>
          <w:rtl/>
        </w:rPr>
        <w:t>.</w:t>
      </w:r>
      <w:r w:rsidRPr="0080524D">
        <w:rPr>
          <w:rtl/>
        </w:rPr>
        <w:tab/>
      </w:r>
      <w:r w:rsidRPr="0080524D">
        <w:rPr>
          <w:rFonts w:hint="eastAsia"/>
          <w:rtl/>
        </w:rPr>
        <w:t>השרה</w:t>
      </w:r>
      <w:r w:rsidRPr="0080524D">
        <w:rPr>
          <w:rtl/>
        </w:rPr>
        <w:t xml:space="preserve"> </w:t>
      </w:r>
      <w:r w:rsidRPr="0080524D">
        <w:rPr>
          <w:rFonts w:hint="eastAsia"/>
          <w:rtl/>
        </w:rPr>
        <w:t>ציינה</w:t>
      </w:r>
      <w:r w:rsidRPr="0080524D">
        <w:rPr>
          <w:rtl/>
        </w:rPr>
        <w:t xml:space="preserve"> </w:t>
      </w:r>
      <w:r w:rsidRPr="0080524D">
        <w:rPr>
          <w:rFonts w:hint="eastAsia"/>
          <w:rtl/>
        </w:rPr>
        <w:t>בהחלטתה</w:t>
      </w:r>
      <w:r w:rsidRPr="0080524D">
        <w:rPr>
          <w:rtl/>
        </w:rPr>
        <w:t xml:space="preserve"> </w:t>
      </w:r>
      <w:r w:rsidRPr="0080524D">
        <w:rPr>
          <w:rFonts w:hint="eastAsia"/>
          <w:rtl/>
        </w:rPr>
        <w:t>כי</w:t>
      </w:r>
      <w:r w:rsidRPr="0080524D">
        <w:rPr>
          <w:rtl/>
        </w:rPr>
        <w:t xml:space="preserve"> </w:t>
      </w:r>
      <w:r w:rsidRPr="0080524D">
        <w:rPr>
          <w:rFonts w:hint="eastAsia"/>
          <w:rtl/>
        </w:rPr>
        <w:t>ביטוייו</w:t>
      </w:r>
      <w:r w:rsidRPr="0080524D">
        <w:rPr>
          <w:rtl/>
        </w:rPr>
        <w:t xml:space="preserve"> </w:t>
      </w:r>
      <w:r w:rsidRPr="0080524D">
        <w:rPr>
          <w:rFonts w:hint="eastAsia"/>
          <w:rtl/>
        </w:rPr>
        <w:t>של</w:t>
      </w:r>
      <w:r w:rsidRPr="0080524D">
        <w:rPr>
          <w:rtl/>
        </w:rPr>
        <w:t xml:space="preserve"> </w:t>
      </w:r>
      <w:r w:rsidRPr="0080524D">
        <w:rPr>
          <w:rFonts w:hint="eastAsia"/>
          <w:rtl/>
        </w:rPr>
        <w:t>פרופ</w:t>
      </w:r>
      <w:r w:rsidRPr="0080524D">
        <w:rPr>
          <w:rtl/>
        </w:rPr>
        <w:t xml:space="preserve">' </w:t>
      </w:r>
      <w:r w:rsidRPr="0080524D">
        <w:rPr>
          <w:rFonts w:hint="eastAsia"/>
          <w:rtl/>
        </w:rPr>
        <w:t>גולדרייך</w:t>
      </w:r>
      <w:r w:rsidRPr="0080524D">
        <w:rPr>
          <w:rtl/>
        </w:rPr>
        <w:t xml:space="preserve"> "ביקשו </w:t>
      </w:r>
      <w:r w:rsidRPr="0080524D">
        <w:rPr>
          <w:rFonts w:hint="eastAsia"/>
          <w:rtl/>
        </w:rPr>
        <w:t>לפגוע</w:t>
      </w:r>
      <w:r w:rsidRPr="0080524D">
        <w:rPr>
          <w:rtl/>
        </w:rPr>
        <w:t xml:space="preserve"> </w:t>
      </w:r>
      <w:r w:rsidRPr="0080524D">
        <w:rPr>
          <w:rFonts w:hint="eastAsia"/>
          <w:rtl/>
        </w:rPr>
        <w:t>בחופש</w:t>
      </w:r>
      <w:r w:rsidRPr="0080524D">
        <w:rPr>
          <w:rtl/>
        </w:rPr>
        <w:t xml:space="preserve"> </w:t>
      </w:r>
      <w:r w:rsidRPr="0080524D">
        <w:rPr>
          <w:rFonts w:hint="eastAsia"/>
          <w:rtl/>
        </w:rPr>
        <w:t>הביטוי</w:t>
      </w:r>
      <w:r w:rsidRPr="0080524D">
        <w:rPr>
          <w:rtl/>
        </w:rPr>
        <w:t xml:space="preserve"> </w:t>
      </w:r>
      <w:r w:rsidRPr="0080524D">
        <w:rPr>
          <w:rFonts w:hint="eastAsia"/>
          <w:rtl/>
        </w:rPr>
        <w:t>האקדמי</w:t>
      </w:r>
      <w:r w:rsidRPr="0080524D">
        <w:rPr>
          <w:rtl/>
        </w:rPr>
        <w:t>".</w:t>
      </w:r>
      <w:r w:rsidRPr="0080524D">
        <w:rPr>
          <w:rFonts w:hint="cs"/>
          <w:rtl/>
        </w:rPr>
        <w:t xml:space="preserve"> </w:t>
      </w:r>
    </w:p>
    <w:p w:rsidR="00DF6FD9" w:rsidRPr="0080524D" w:rsidRDefault="00DF6FD9" w:rsidP="00DF6FD9">
      <w:pPr>
        <w:pStyle w:val="Ruller41"/>
        <w:rPr>
          <w:rtl/>
        </w:rPr>
      </w:pPr>
    </w:p>
    <w:p w:rsidR="00DF6FD9" w:rsidRDefault="00DF6FD9" w:rsidP="00DF6FD9">
      <w:pPr>
        <w:pStyle w:val="Ruller41"/>
        <w:rPr>
          <w:rtl/>
        </w:rPr>
      </w:pPr>
      <w:r w:rsidRPr="0080524D">
        <w:rPr>
          <w:rtl/>
        </w:rPr>
        <w:tab/>
      </w:r>
      <w:r w:rsidRPr="0080524D">
        <w:rPr>
          <w:rFonts w:hint="eastAsia"/>
          <w:rtl/>
        </w:rPr>
        <w:t>לדידי</w:t>
      </w:r>
      <w:r w:rsidRPr="0080524D">
        <w:rPr>
          <w:rtl/>
        </w:rPr>
        <w:t xml:space="preserve">, </w:t>
      </w:r>
      <w:r w:rsidRPr="0080524D">
        <w:rPr>
          <w:rFonts w:hint="cs"/>
          <w:rtl/>
        </w:rPr>
        <w:t xml:space="preserve">פגיעתה בחופש הביטוי האקדמי של </w:t>
      </w:r>
      <w:r w:rsidRPr="0080524D">
        <w:rPr>
          <w:rtl/>
        </w:rPr>
        <w:t>שלילת הפרס מפרופ' גולדרייך</w:t>
      </w:r>
      <w:r w:rsidRPr="0080524D">
        <w:rPr>
          <w:rFonts w:hint="cs"/>
          <w:rtl/>
        </w:rPr>
        <w:t xml:space="preserve"> </w:t>
      </w:r>
      <w:r w:rsidRPr="0080524D">
        <w:rPr>
          <w:rtl/>
        </w:rPr>
        <w:t xml:space="preserve">קשה בהרבה. </w:t>
      </w:r>
      <w:r w:rsidRPr="0080524D">
        <w:rPr>
          <w:rFonts w:hint="eastAsia"/>
          <w:rtl/>
        </w:rPr>
        <w:t>מצוינות</w:t>
      </w:r>
      <w:r w:rsidRPr="0080524D">
        <w:rPr>
          <w:rtl/>
        </w:rPr>
        <w:t xml:space="preserve"> </w:t>
      </w:r>
      <w:r w:rsidRPr="0080524D">
        <w:rPr>
          <w:rFonts w:hint="eastAsia"/>
          <w:rtl/>
        </w:rPr>
        <w:t>אקדמית</w:t>
      </w:r>
      <w:r w:rsidRPr="0080524D">
        <w:rPr>
          <w:rtl/>
        </w:rPr>
        <w:t xml:space="preserve"> </w:t>
      </w:r>
      <w:r w:rsidRPr="0080524D">
        <w:rPr>
          <w:rFonts w:hint="eastAsia"/>
          <w:rtl/>
        </w:rPr>
        <w:t>אינה</w:t>
      </w:r>
      <w:r w:rsidRPr="0080524D">
        <w:rPr>
          <w:rtl/>
        </w:rPr>
        <w:t xml:space="preserve"> </w:t>
      </w:r>
      <w:r w:rsidRPr="0080524D">
        <w:rPr>
          <w:rFonts w:hint="eastAsia"/>
          <w:rtl/>
        </w:rPr>
        <w:t>הולכת</w:t>
      </w:r>
      <w:r w:rsidRPr="0080524D">
        <w:rPr>
          <w:rtl/>
        </w:rPr>
        <w:t xml:space="preserve"> </w:t>
      </w:r>
      <w:r w:rsidRPr="0080524D">
        <w:rPr>
          <w:rFonts w:hint="eastAsia"/>
          <w:rtl/>
        </w:rPr>
        <w:t>בהכרח</w:t>
      </w:r>
      <w:r w:rsidRPr="0080524D">
        <w:rPr>
          <w:rtl/>
        </w:rPr>
        <w:t xml:space="preserve"> </w:t>
      </w:r>
      <w:r w:rsidRPr="0080524D">
        <w:rPr>
          <w:rFonts w:hint="eastAsia"/>
          <w:rtl/>
        </w:rPr>
        <w:t>יד</w:t>
      </w:r>
      <w:r w:rsidRPr="0080524D">
        <w:rPr>
          <w:rtl/>
        </w:rPr>
        <w:t xml:space="preserve"> </w:t>
      </w:r>
      <w:r w:rsidRPr="0080524D">
        <w:rPr>
          <w:rFonts w:hint="eastAsia"/>
          <w:rtl/>
        </w:rPr>
        <w:t>ביד</w:t>
      </w:r>
      <w:r w:rsidRPr="0080524D">
        <w:rPr>
          <w:rtl/>
        </w:rPr>
        <w:t xml:space="preserve"> </w:t>
      </w:r>
      <w:r w:rsidRPr="0080524D">
        <w:rPr>
          <w:rFonts w:hint="eastAsia"/>
          <w:rtl/>
        </w:rPr>
        <w:t>עם</w:t>
      </w:r>
      <w:r w:rsidRPr="0080524D">
        <w:rPr>
          <w:rtl/>
        </w:rPr>
        <w:t xml:space="preserve"> </w:t>
      </w:r>
      <w:r w:rsidRPr="0080524D">
        <w:rPr>
          <w:rFonts w:hint="eastAsia"/>
          <w:rtl/>
        </w:rPr>
        <w:t>דעות</w:t>
      </w:r>
      <w:r w:rsidRPr="0080524D">
        <w:rPr>
          <w:rtl/>
        </w:rPr>
        <w:t xml:space="preserve"> </w:t>
      </w:r>
      <w:r w:rsidRPr="0080524D">
        <w:rPr>
          <w:rFonts w:hint="eastAsia"/>
          <w:rtl/>
        </w:rPr>
        <w:t>התואמות</w:t>
      </w:r>
      <w:r w:rsidRPr="0080524D">
        <w:rPr>
          <w:rtl/>
        </w:rPr>
        <w:t xml:space="preserve"> </w:t>
      </w:r>
      <w:r w:rsidRPr="0080524D">
        <w:rPr>
          <w:rFonts w:hint="eastAsia"/>
          <w:rtl/>
        </w:rPr>
        <w:t>את</w:t>
      </w:r>
      <w:r w:rsidRPr="0080524D">
        <w:rPr>
          <w:rtl/>
        </w:rPr>
        <w:t xml:space="preserve"> </w:t>
      </w:r>
      <w:r w:rsidRPr="0080524D">
        <w:rPr>
          <w:rFonts w:hint="eastAsia"/>
          <w:rtl/>
        </w:rPr>
        <w:t>הקונצנזוס</w:t>
      </w:r>
      <w:r w:rsidRPr="0080524D">
        <w:rPr>
          <w:rtl/>
        </w:rPr>
        <w:t xml:space="preserve"> </w:t>
      </w:r>
      <w:r w:rsidRPr="0080524D">
        <w:rPr>
          <w:rFonts w:hint="eastAsia"/>
          <w:rtl/>
        </w:rPr>
        <w:t>הציבורי</w:t>
      </w:r>
      <w:r w:rsidRPr="0080524D">
        <w:rPr>
          <w:rtl/>
        </w:rPr>
        <w:t xml:space="preserve">. </w:t>
      </w:r>
      <w:r w:rsidRPr="0080524D">
        <w:rPr>
          <w:rFonts w:hint="eastAsia"/>
          <w:rtl/>
        </w:rPr>
        <w:t>שלילת</w:t>
      </w:r>
      <w:r w:rsidRPr="0080524D">
        <w:rPr>
          <w:rtl/>
        </w:rPr>
        <w:t xml:space="preserve"> </w:t>
      </w:r>
      <w:r w:rsidRPr="0080524D">
        <w:rPr>
          <w:rFonts w:hint="eastAsia"/>
          <w:rtl/>
        </w:rPr>
        <w:t>פרס</w:t>
      </w:r>
      <w:r w:rsidRPr="0080524D">
        <w:rPr>
          <w:rtl/>
        </w:rPr>
        <w:t xml:space="preserve"> </w:t>
      </w:r>
      <w:r w:rsidRPr="0080524D">
        <w:rPr>
          <w:rFonts w:hint="eastAsia"/>
          <w:rtl/>
        </w:rPr>
        <w:t>ישראל</w:t>
      </w:r>
      <w:r w:rsidRPr="0080524D">
        <w:rPr>
          <w:rtl/>
        </w:rPr>
        <w:t xml:space="preserve"> </w:t>
      </w:r>
      <w:r w:rsidRPr="0080524D">
        <w:rPr>
          <w:rFonts w:hint="eastAsia"/>
          <w:rtl/>
        </w:rPr>
        <w:t>מאיש</w:t>
      </w:r>
      <w:r w:rsidRPr="0080524D">
        <w:rPr>
          <w:rtl/>
        </w:rPr>
        <w:t xml:space="preserve"> </w:t>
      </w:r>
      <w:r w:rsidRPr="0080524D">
        <w:rPr>
          <w:rFonts w:hint="eastAsia"/>
          <w:rtl/>
        </w:rPr>
        <w:t>אקדמיה</w:t>
      </w:r>
      <w:r w:rsidRPr="0080524D">
        <w:rPr>
          <w:rtl/>
        </w:rPr>
        <w:t xml:space="preserve"> </w:t>
      </w:r>
      <w:r w:rsidRPr="0080524D">
        <w:rPr>
          <w:rFonts w:hint="eastAsia"/>
          <w:rtl/>
        </w:rPr>
        <w:t>בעל</w:t>
      </w:r>
      <w:r w:rsidRPr="0080524D">
        <w:rPr>
          <w:rtl/>
        </w:rPr>
        <w:t xml:space="preserve"> </w:t>
      </w:r>
      <w:r w:rsidRPr="0080524D">
        <w:rPr>
          <w:rFonts w:hint="eastAsia"/>
          <w:rtl/>
        </w:rPr>
        <w:t>שם</w:t>
      </w:r>
      <w:r w:rsidRPr="0080524D">
        <w:rPr>
          <w:rtl/>
        </w:rPr>
        <w:t xml:space="preserve">, </w:t>
      </w:r>
      <w:r w:rsidRPr="0080524D">
        <w:rPr>
          <w:rFonts w:hint="eastAsia"/>
          <w:rtl/>
        </w:rPr>
        <w:t>בשל</w:t>
      </w:r>
      <w:r w:rsidRPr="0080524D">
        <w:rPr>
          <w:rtl/>
        </w:rPr>
        <w:t xml:space="preserve"> </w:t>
      </w:r>
      <w:r w:rsidRPr="0080524D">
        <w:rPr>
          <w:rFonts w:hint="eastAsia"/>
          <w:rtl/>
        </w:rPr>
        <w:t>התבטאויות</w:t>
      </w:r>
      <w:r w:rsidRPr="0080524D">
        <w:rPr>
          <w:rtl/>
        </w:rPr>
        <w:t xml:space="preserve"> </w:t>
      </w:r>
      <w:r w:rsidRPr="0080524D">
        <w:rPr>
          <w:rFonts w:hint="eastAsia"/>
          <w:rtl/>
        </w:rPr>
        <w:t>ספורדיות</w:t>
      </w:r>
      <w:r w:rsidRPr="0080524D">
        <w:rPr>
          <w:rtl/>
        </w:rPr>
        <w:t xml:space="preserve"> </w:t>
      </w:r>
      <w:r w:rsidRPr="0080524D">
        <w:rPr>
          <w:rFonts w:hint="eastAsia"/>
          <w:rtl/>
        </w:rPr>
        <w:t>כאלה</w:t>
      </w:r>
      <w:r w:rsidRPr="0080524D">
        <w:rPr>
          <w:rtl/>
        </w:rPr>
        <w:t xml:space="preserve"> </w:t>
      </w:r>
      <w:r w:rsidRPr="0080524D">
        <w:rPr>
          <w:rFonts w:hint="eastAsia"/>
          <w:rtl/>
        </w:rPr>
        <w:t>ואחרות</w:t>
      </w:r>
      <w:r w:rsidRPr="0080524D">
        <w:rPr>
          <w:rtl/>
        </w:rPr>
        <w:t xml:space="preserve">, </w:t>
      </w:r>
      <w:r w:rsidRPr="0080524D">
        <w:rPr>
          <w:rFonts w:hint="eastAsia"/>
          <w:rtl/>
        </w:rPr>
        <w:t>היא</w:t>
      </w:r>
      <w:r w:rsidRPr="0080524D">
        <w:rPr>
          <w:rtl/>
        </w:rPr>
        <w:t xml:space="preserve"> </w:t>
      </w:r>
      <w:r w:rsidRPr="0080524D">
        <w:rPr>
          <w:rFonts w:hint="eastAsia"/>
          <w:rtl/>
        </w:rPr>
        <w:t>הזמנה</w:t>
      </w:r>
      <w:r w:rsidRPr="0080524D">
        <w:rPr>
          <w:rtl/>
        </w:rPr>
        <w:t xml:space="preserve"> </w:t>
      </w:r>
      <w:r w:rsidRPr="0080524D">
        <w:rPr>
          <w:rFonts w:hint="eastAsia"/>
          <w:rtl/>
        </w:rPr>
        <w:t>לניטור</w:t>
      </w:r>
      <w:r w:rsidRPr="0080524D">
        <w:rPr>
          <w:rtl/>
        </w:rPr>
        <w:t xml:space="preserve">, </w:t>
      </w:r>
      <w:r w:rsidRPr="0080524D">
        <w:rPr>
          <w:rFonts w:hint="eastAsia"/>
          <w:rtl/>
        </w:rPr>
        <w:t>מעקב</w:t>
      </w:r>
      <w:r w:rsidRPr="0080524D">
        <w:rPr>
          <w:rtl/>
        </w:rPr>
        <w:t xml:space="preserve"> </w:t>
      </w:r>
      <w:r w:rsidRPr="0080524D">
        <w:rPr>
          <w:rFonts w:hint="eastAsia"/>
          <w:rtl/>
        </w:rPr>
        <w:t>ורדיפה</w:t>
      </w:r>
      <w:r w:rsidRPr="0080524D">
        <w:rPr>
          <w:rtl/>
        </w:rPr>
        <w:t xml:space="preserve"> </w:t>
      </w:r>
      <w:r w:rsidRPr="0080524D">
        <w:rPr>
          <w:rFonts w:hint="eastAsia"/>
          <w:rtl/>
        </w:rPr>
        <w:t>אחר</w:t>
      </w:r>
      <w:r w:rsidRPr="0080524D">
        <w:rPr>
          <w:rtl/>
        </w:rPr>
        <w:t xml:space="preserve"> </w:t>
      </w:r>
      <w:r w:rsidRPr="0080524D">
        <w:rPr>
          <w:rFonts w:hint="eastAsia"/>
          <w:rtl/>
        </w:rPr>
        <w:t>אנשי</w:t>
      </w:r>
      <w:r w:rsidRPr="0080524D">
        <w:rPr>
          <w:rtl/>
        </w:rPr>
        <w:t xml:space="preserve"> </w:t>
      </w:r>
      <w:r w:rsidRPr="0080524D">
        <w:rPr>
          <w:rFonts w:hint="eastAsia"/>
          <w:rtl/>
        </w:rPr>
        <w:t>אקדמיה</w:t>
      </w:r>
      <w:r w:rsidRPr="0080524D">
        <w:rPr>
          <w:rtl/>
        </w:rPr>
        <w:t xml:space="preserve"> </w:t>
      </w:r>
      <w:r w:rsidRPr="0080524D">
        <w:rPr>
          <w:rFonts w:hint="eastAsia"/>
          <w:rtl/>
        </w:rPr>
        <w:t>בישראל</w:t>
      </w:r>
      <w:r w:rsidRPr="0080524D">
        <w:rPr>
          <w:rFonts w:hint="cs"/>
          <w:rtl/>
        </w:rPr>
        <w:t>.</w:t>
      </w:r>
      <w:r w:rsidRPr="0080524D">
        <w:rPr>
          <w:rtl/>
        </w:rPr>
        <w:t xml:space="preserve"> </w:t>
      </w:r>
      <w:r w:rsidRPr="0080524D">
        <w:rPr>
          <w:rFonts w:hint="eastAsia"/>
          <w:rtl/>
        </w:rPr>
        <w:t>כמדינה</w:t>
      </w:r>
      <w:r w:rsidRPr="0080524D">
        <w:rPr>
          <w:rtl/>
        </w:rPr>
        <w:t xml:space="preserve"> </w:t>
      </w:r>
      <w:r w:rsidRPr="0080524D">
        <w:rPr>
          <w:rFonts w:hint="eastAsia"/>
          <w:rtl/>
        </w:rPr>
        <w:t>החיה</w:t>
      </w:r>
      <w:r w:rsidRPr="0080524D">
        <w:rPr>
          <w:rtl/>
        </w:rPr>
        <w:t xml:space="preserve"> </w:t>
      </w:r>
      <w:r w:rsidRPr="0080524D">
        <w:rPr>
          <w:rFonts w:hint="eastAsia"/>
          <w:rtl/>
        </w:rPr>
        <w:t>על</w:t>
      </w:r>
      <w:r w:rsidRPr="0080524D">
        <w:rPr>
          <w:rtl/>
        </w:rPr>
        <w:t xml:space="preserve"> </w:t>
      </w:r>
      <w:r w:rsidRPr="0080524D">
        <w:rPr>
          <w:rFonts w:hint="eastAsia"/>
          <w:rtl/>
        </w:rPr>
        <w:t>מצוינותה</w:t>
      </w:r>
      <w:r w:rsidRPr="0080524D">
        <w:rPr>
          <w:rtl/>
        </w:rPr>
        <w:t xml:space="preserve"> </w:t>
      </w:r>
      <w:r w:rsidRPr="0080524D">
        <w:rPr>
          <w:rFonts w:hint="eastAsia"/>
          <w:rtl/>
        </w:rPr>
        <w:t>בתחומים</w:t>
      </w:r>
      <w:r w:rsidRPr="0080524D">
        <w:rPr>
          <w:rtl/>
        </w:rPr>
        <w:t xml:space="preserve"> שונים, </w:t>
      </w:r>
      <w:r w:rsidRPr="0080524D">
        <w:rPr>
          <w:rFonts w:hint="cs"/>
          <w:rtl/>
        </w:rPr>
        <w:t xml:space="preserve">עלולה להיות </w:t>
      </w:r>
      <w:r w:rsidRPr="0080524D">
        <w:rPr>
          <w:rtl/>
        </w:rPr>
        <w:t>בכך פגיעה של ממש ב</w:t>
      </w:r>
      <w:r w:rsidRPr="0080524D">
        <w:rPr>
          <w:rFonts w:hint="cs"/>
          <w:rtl/>
        </w:rPr>
        <w:t>הישגים אקדמיים ומקצועיים</w:t>
      </w:r>
      <w:r>
        <w:rPr>
          <w:rFonts w:hint="cs"/>
          <w:rtl/>
        </w:rPr>
        <w:t xml:space="preserve">, </w:t>
      </w:r>
      <w:r w:rsidRPr="0080524D">
        <w:rPr>
          <w:rFonts w:hint="cs"/>
          <w:rtl/>
        </w:rPr>
        <w:t>ובטווח הארוך, אף פגיעה בחוסן הלאומי.</w:t>
      </w:r>
    </w:p>
    <w:p w:rsidR="00DF6FD9" w:rsidRPr="0080524D" w:rsidRDefault="00DF6FD9" w:rsidP="00DF6FD9">
      <w:pPr>
        <w:pStyle w:val="Ruller41"/>
        <w:rPr>
          <w:rtl/>
        </w:rPr>
      </w:pPr>
    </w:p>
    <w:p w:rsidR="00D36B7F" w:rsidRDefault="00D36B7F" w:rsidP="00DF6FD9">
      <w:pPr>
        <w:pStyle w:val="Ruller41"/>
        <w:rPr>
          <w:rFonts w:ascii="Century" w:hAnsi="Century"/>
          <w:rtl/>
        </w:rPr>
      </w:pPr>
    </w:p>
    <w:p w:rsidR="00DF6FD9" w:rsidRDefault="00D36B7F" w:rsidP="00473F93">
      <w:pPr>
        <w:pStyle w:val="Ruller41"/>
        <w:rPr>
          <w:rtl/>
        </w:rPr>
      </w:pPr>
      <w:r>
        <w:rPr>
          <w:rtl/>
        </w:rPr>
        <w:tab/>
      </w:r>
      <w:r w:rsidR="00DF6FD9">
        <w:rPr>
          <w:rtl/>
        </w:rPr>
        <w:tab/>
      </w:r>
      <w:r w:rsidR="00DF6FD9">
        <w:rPr>
          <w:rtl/>
        </w:rPr>
        <w:tab/>
      </w:r>
      <w:r w:rsidR="00DF6FD9">
        <w:rPr>
          <w:rtl/>
        </w:rPr>
        <w:tab/>
      </w:r>
      <w:r w:rsidR="00DF6FD9">
        <w:rPr>
          <w:rtl/>
        </w:rPr>
        <w:tab/>
      </w:r>
      <w:r w:rsidR="00DF6FD9">
        <w:rPr>
          <w:rtl/>
        </w:rPr>
        <w:tab/>
      </w:r>
      <w:r w:rsidR="00DF6FD9">
        <w:rPr>
          <w:rtl/>
        </w:rPr>
        <w:tab/>
      </w:r>
      <w:r w:rsidR="00DF6FD9">
        <w:rPr>
          <w:rtl/>
        </w:rPr>
        <w:tab/>
      </w:r>
      <w:r w:rsidR="00DF6FD9">
        <w:rPr>
          <w:rtl/>
        </w:rPr>
        <w:tab/>
      </w:r>
      <w:r w:rsidR="00DF6FD9">
        <w:rPr>
          <w:rtl/>
        </w:rPr>
        <w:tab/>
      </w:r>
      <w:r w:rsidR="00DF6FD9">
        <w:rPr>
          <w:rFonts w:hint="cs"/>
          <w:rtl/>
        </w:rPr>
        <w:t xml:space="preserve">ש ו פ ט </w:t>
      </w:r>
    </w:p>
    <w:p w:rsidR="004E0BB0" w:rsidRDefault="004E0BB0" w:rsidP="00473F93">
      <w:pPr>
        <w:pStyle w:val="Ruller41"/>
        <w:rPr>
          <w:rtl/>
        </w:rPr>
      </w:pPr>
    </w:p>
    <w:p w:rsidR="004E0BB0" w:rsidRDefault="004E0BB0" w:rsidP="00473F93">
      <w:pPr>
        <w:pStyle w:val="Ruller41"/>
        <w:rPr>
          <w:rtl/>
        </w:rPr>
      </w:pPr>
    </w:p>
    <w:p w:rsidR="000D5D05" w:rsidRDefault="003B7D9E" w:rsidP="008B5975">
      <w:pPr>
        <w:pStyle w:val="Ruller41"/>
        <w:rPr>
          <w:rtl/>
        </w:rPr>
      </w:pPr>
      <w:r>
        <w:rPr>
          <w:rtl/>
        </w:rPr>
        <w:tab/>
      </w:r>
      <w:r>
        <w:rPr>
          <w:rFonts w:hint="cs"/>
          <w:rtl/>
        </w:rPr>
        <w:t xml:space="preserve">הוחלט ברוב דעות, </w:t>
      </w:r>
      <w:r w:rsidR="008B5975">
        <w:rPr>
          <w:rFonts w:hint="cs"/>
          <w:rtl/>
        </w:rPr>
        <w:t xml:space="preserve">כאמור בפסקה 48 לפסק דינה של השופטת </w:t>
      </w:r>
      <w:r w:rsidR="008B5975" w:rsidRPr="008B5975">
        <w:rPr>
          <w:rFonts w:ascii="Century" w:hAnsi="Century" w:cs="Miriam" w:hint="cs"/>
          <w:b/>
          <w:spacing w:val="0"/>
          <w:szCs w:val="24"/>
          <w:rtl/>
        </w:rPr>
        <w:t>י' וילנר</w:t>
      </w:r>
      <w:r w:rsidR="008B5975">
        <w:rPr>
          <w:rFonts w:ascii="Century" w:hAnsi="Century" w:hint="cs"/>
          <w:rtl/>
        </w:rPr>
        <w:t xml:space="preserve">, </w:t>
      </w:r>
      <w:r>
        <w:rPr>
          <w:rFonts w:hint="cs"/>
          <w:rtl/>
        </w:rPr>
        <w:t xml:space="preserve">כנגד דעתו החולקת של השופט </w:t>
      </w:r>
      <w:r>
        <w:rPr>
          <w:rFonts w:ascii="Century" w:hAnsi="Century" w:cs="Miriam" w:hint="cs"/>
          <w:b/>
          <w:spacing w:val="0"/>
          <w:szCs w:val="24"/>
          <w:rtl/>
        </w:rPr>
        <w:t xml:space="preserve">נ' </w:t>
      </w:r>
      <w:r w:rsidRPr="003B7D9E">
        <w:rPr>
          <w:rFonts w:ascii="Century" w:hAnsi="Century" w:cs="Miriam" w:hint="cs"/>
          <w:b/>
          <w:spacing w:val="0"/>
          <w:szCs w:val="24"/>
          <w:rtl/>
        </w:rPr>
        <w:t>סולברג</w:t>
      </w:r>
      <w:r w:rsidR="008B5975">
        <w:rPr>
          <w:rFonts w:hint="cs"/>
          <w:rtl/>
        </w:rPr>
        <w:t>.</w:t>
      </w:r>
      <w:r w:rsidR="008B5975">
        <w:rPr>
          <w:rtl/>
        </w:rPr>
        <w:t xml:space="preserve"> </w:t>
      </w:r>
    </w:p>
    <w:p w:rsidR="000D5D05" w:rsidRDefault="000D5D05" w:rsidP="003B7D9E">
      <w:pPr>
        <w:pStyle w:val="Ruller41"/>
        <w:rPr>
          <w:rtl/>
        </w:rPr>
      </w:pPr>
    </w:p>
    <w:p w:rsidR="000D5D05" w:rsidRDefault="000D5D05" w:rsidP="000D5D05">
      <w:pPr>
        <w:pStyle w:val="Ruller41"/>
        <w:rPr>
          <w:rtl/>
        </w:rPr>
      </w:pPr>
      <w:r>
        <w:rPr>
          <w:rtl/>
        </w:rPr>
        <w:tab/>
        <w:t xml:space="preserve">ניתן היום, </w:t>
      </w:r>
      <w:r>
        <w:rPr>
          <w:rFonts w:hint="eastAsia"/>
          <w:rtl/>
        </w:rPr>
        <w:t>‏כ</w:t>
      </w:r>
      <w:r>
        <w:rPr>
          <w:rtl/>
        </w:rPr>
        <w:t>"</w:t>
      </w:r>
      <w:r>
        <w:rPr>
          <w:rFonts w:hint="cs"/>
          <w:rtl/>
        </w:rPr>
        <w:t>ו</w:t>
      </w:r>
      <w:r>
        <w:rPr>
          <w:rtl/>
        </w:rPr>
        <w:t xml:space="preserve"> באדר ב </w:t>
      </w:r>
      <w:proofErr w:type="spellStart"/>
      <w:r>
        <w:rPr>
          <w:rtl/>
        </w:rPr>
        <w:t>התשפ"ב</w:t>
      </w:r>
      <w:proofErr w:type="spellEnd"/>
      <w:r>
        <w:rPr>
          <w:rtl/>
        </w:rPr>
        <w:t xml:space="preserve"> (</w:t>
      </w:r>
      <w:r>
        <w:rPr>
          <w:rFonts w:hint="eastAsia"/>
          <w:rtl/>
        </w:rPr>
        <w:t>‏</w:t>
      </w:r>
      <w:r>
        <w:rPr>
          <w:rtl/>
        </w:rPr>
        <w:t>2</w:t>
      </w:r>
      <w:r>
        <w:rPr>
          <w:rFonts w:hint="cs"/>
          <w:rtl/>
        </w:rPr>
        <w:t>9</w:t>
      </w:r>
      <w:r>
        <w:rPr>
          <w:rtl/>
        </w:rPr>
        <w:t>.3.2022).</w:t>
      </w:r>
    </w:p>
    <w:p w:rsidR="000D5D05" w:rsidRDefault="000D5D05" w:rsidP="000D5D05">
      <w:pPr>
        <w:pStyle w:val="Ruller41"/>
        <w:rPr>
          <w:rtl/>
        </w:rPr>
      </w:pPr>
    </w:p>
    <w:p w:rsidR="000D5D05" w:rsidRDefault="000D5D05" w:rsidP="000D5D05">
      <w:pPr>
        <w:pStyle w:val="Ruller41"/>
        <w:rPr>
          <w:rtl/>
        </w:rPr>
      </w:pPr>
    </w:p>
    <w:p w:rsidR="000D5D05" w:rsidRDefault="000D5D05" w:rsidP="000D5D05">
      <w:pPr>
        <w:pStyle w:val="Ruller41"/>
        <w:jc w:val="center"/>
        <w:rPr>
          <w:rtl/>
        </w:rPr>
      </w:pPr>
      <w:r>
        <w:rPr>
          <w:rFonts w:hint="cs"/>
          <w:rtl/>
        </w:rPr>
        <w:t xml:space="preserve">ש ו פ ט </w:t>
      </w:r>
      <w:r>
        <w:rPr>
          <w:rFonts w:hint="cs"/>
          <w:rtl/>
        </w:rPr>
        <w:tab/>
      </w:r>
      <w:r>
        <w:rPr>
          <w:rtl/>
        </w:rPr>
        <w:tab/>
      </w:r>
      <w:r>
        <w:rPr>
          <w:rFonts w:hint="cs"/>
          <w:rtl/>
        </w:rPr>
        <w:tab/>
        <w:t xml:space="preserve">ש ו פ ט </w:t>
      </w:r>
      <w:r>
        <w:rPr>
          <w:rtl/>
        </w:rPr>
        <w:tab/>
      </w:r>
      <w:r>
        <w:rPr>
          <w:rFonts w:hint="cs"/>
          <w:rtl/>
        </w:rPr>
        <w:tab/>
      </w:r>
      <w:r>
        <w:rPr>
          <w:rFonts w:hint="cs"/>
          <w:rtl/>
        </w:rPr>
        <w:tab/>
        <w:t>ש ו פ ט ת</w:t>
      </w:r>
    </w:p>
    <w:p w:rsidR="000D5D05" w:rsidRDefault="000D5D05" w:rsidP="003B7D9E">
      <w:pPr>
        <w:pStyle w:val="Ruller41"/>
        <w:rPr>
          <w:rtl/>
        </w:rPr>
      </w:pPr>
    </w:p>
    <w:p w:rsidR="00DF6FD9" w:rsidRDefault="00DF6FD9" w:rsidP="00473F93">
      <w:pPr>
        <w:pStyle w:val="Ruller41"/>
        <w:rPr>
          <w:rtl/>
        </w:rPr>
      </w:pPr>
    </w:p>
    <w:p w:rsidR="00473F93" w:rsidRDefault="00DF6FD9" w:rsidP="00473F93">
      <w:pPr>
        <w:pStyle w:val="Ruller41"/>
        <w:rPr>
          <w:rtl/>
        </w:rPr>
      </w:pPr>
      <w:r>
        <w:rPr>
          <w:rtl/>
        </w:rPr>
        <w:tab/>
      </w:r>
      <w:r>
        <w:rPr>
          <w:rtl/>
        </w:rPr>
        <w:tab/>
      </w:r>
      <w:r>
        <w:rPr>
          <w:rtl/>
        </w:rPr>
        <w:tab/>
      </w:r>
      <w:r>
        <w:rPr>
          <w:rtl/>
        </w:rPr>
        <w:tab/>
      </w:r>
      <w:r>
        <w:rPr>
          <w:rtl/>
        </w:rPr>
        <w:tab/>
      </w:r>
      <w:r w:rsidR="00473F93">
        <w:rPr>
          <w:rtl/>
        </w:rPr>
        <w:tab/>
      </w:r>
    </w:p>
    <w:p w:rsidR="00473F93" w:rsidRPr="00700A47" w:rsidRDefault="00473F93" w:rsidP="00473F93">
      <w:pPr>
        <w:tabs>
          <w:tab w:val="left" w:pos="800"/>
        </w:tabs>
        <w:spacing w:line="360" w:lineRule="auto"/>
        <w:jc w:val="both"/>
        <w:rPr>
          <w:rFonts w:cs="FrankRuehl"/>
          <w:spacing w:val="10"/>
          <w:sz w:val="22"/>
          <w:szCs w:val="28"/>
          <w:rtl/>
        </w:rPr>
      </w:pPr>
    </w:p>
    <w:p w:rsidR="00BF1E6F" w:rsidRPr="00700A47" w:rsidRDefault="00BF1E6F" w:rsidP="00BF1E6F">
      <w:pPr>
        <w:tabs>
          <w:tab w:val="left" w:pos="800"/>
        </w:tabs>
        <w:spacing w:line="360" w:lineRule="auto"/>
        <w:jc w:val="both"/>
        <w:rPr>
          <w:rFonts w:cs="FrankRuehl"/>
          <w:spacing w:val="10"/>
          <w:sz w:val="22"/>
          <w:szCs w:val="28"/>
          <w:rtl/>
        </w:rPr>
      </w:pPr>
    </w:p>
    <w:p w:rsidR="00700A47" w:rsidRPr="00700A47" w:rsidRDefault="00BF1E6F" w:rsidP="009C0D4A">
      <w:pPr>
        <w:pStyle w:val="Ruller41"/>
        <w:rPr>
          <w:rtl/>
        </w:rPr>
      </w:pPr>
      <w:r>
        <w:rPr>
          <w:rtl/>
        </w:rPr>
        <w:tab/>
      </w:r>
      <w:bookmarkStart w:id="5" w:name="_GoBack"/>
      <w:bookmarkEnd w:id="5"/>
    </w:p>
    <w:p w:rsidR="00916FF8" w:rsidRDefault="00916FF8" w:rsidP="00BF1E6F">
      <w:pPr>
        <w:tabs>
          <w:tab w:val="left" w:pos="800"/>
        </w:tabs>
        <w:spacing w:line="360" w:lineRule="auto"/>
        <w:jc w:val="both"/>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3519D6">
        <w:rPr>
          <w:sz w:val="16"/>
        </w:rPr>
        <w:t xml:space="preserve">21080760_R16.docx   </w:t>
      </w:r>
      <w:r w:rsidR="003519D6">
        <w:rPr>
          <w:sz w:val="16"/>
          <w:rtl/>
        </w:rPr>
        <w:t>מה</w:t>
      </w:r>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00000000"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 w:name="Arimo">
    <w:altName w:val="MV Bo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D6" w:rsidRDefault="003519D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9C0D4A">
      <w:rPr>
        <w:rStyle w:val="a4"/>
        <w:noProof/>
        <w:rtl/>
      </w:rPr>
      <w:t>33</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CA1C39"/>
    <w:multiLevelType w:val="multilevel"/>
    <w:tmpl w:val="E598A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5EF1"/>
    <w:rsid w:val="00016EF1"/>
    <w:rsid w:val="00026BC0"/>
    <w:rsid w:val="00032036"/>
    <w:rsid w:val="00036227"/>
    <w:rsid w:val="00044953"/>
    <w:rsid w:val="00045B4D"/>
    <w:rsid w:val="000725F5"/>
    <w:rsid w:val="00072AD2"/>
    <w:rsid w:val="000B1478"/>
    <w:rsid w:val="000C4690"/>
    <w:rsid w:val="000D25C4"/>
    <w:rsid w:val="000D5D05"/>
    <w:rsid w:val="000E108D"/>
    <w:rsid w:val="00134A67"/>
    <w:rsid w:val="00193195"/>
    <w:rsid w:val="00193A4B"/>
    <w:rsid w:val="001A0164"/>
    <w:rsid w:val="00200D6B"/>
    <w:rsid w:val="00265F6E"/>
    <w:rsid w:val="002876BF"/>
    <w:rsid w:val="002A4A7A"/>
    <w:rsid w:val="002A4BF3"/>
    <w:rsid w:val="002C390A"/>
    <w:rsid w:val="002F7BB6"/>
    <w:rsid w:val="003448B2"/>
    <w:rsid w:val="003519D6"/>
    <w:rsid w:val="00361DB2"/>
    <w:rsid w:val="0037622E"/>
    <w:rsid w:val="00377102"/>
    <w:rsid w:val="00380399"/>
    <w:rsid w:val="0039709B"/>
    <w:rsid w:val="003B09AF"/>
    <w:rsid w:val="003B7D9E"/>
    <w:rsid w:val="003D726F"/>
    <w:rsid w:val="003D72DA"/>
    <w:rsid w:val="003F1F97"/>
    <w:rsid w:val="00407DB8"/>
    <w:rsid w:val="0041048F"/>
    <w:rsid w:val="00435662"/>
    <w:rsid w:val="00437D59"/>
    <w:rsid w:val="004610A4"/>
    <w:rsid w:val="00473F93"/>
    <w:rsid w:val="004B29FF"/>
    <w:rsid w:val="004C7868"/>
    <w:rsid w:val="004D4D6B"/>
    <w:rsid w:val="004E0BB0"/>
    <w:rsid w:val="00503A3E"/>
    <w:rsid w:val="00515B7B"/>
    <w:rsid w:val="00527F02"/>
    <w:rsid w:val="005315F7"/>
    <w:rsid w:val="005803E2"/>
    <w:rsid w:val="0058440A"/>
    <w:rsid w:val="00586B72"/>
    <w:rsid w:val="00591983"/>
    <w:rsid w:val="00624A42"/>
    <w:rsid w:val="0065522F"/>
    <w:rsid w:val="0067301D"/>
    <w:rsid w:val="006A30F7"/>
    <w:rsid w:val="006C3CF8"/>
    <w:rsid w:val="006C42AD"/>
    <w:rsid w:val="006D5A30"/>
    <w:rsid w:val="00700A47"/>
    <w:rsid w:val="00725345"/>
    <w:rsid w:val="00741CC0"/>
    <w:rsid w:val="007B512F"/>
    <w:rsid w:val="007F7512"/>
    <w:rsid w:val="00810894"/>
    <w:rsid w:val="008143AB"/>
    <w:rsid w:val="0083345F"/>
    <w:rsid w:val="00836667"/>
    <w:rsid w:val="00866D0F"/>
    <w:rsid w:val="008B5975"/>
    <w:rsid w:val="008C2F11"/>
    <w:rsid w:val="008D78B9"/>
    <w:rsid w:val="008E3F85"/>
    <w:rsid w:val="008E5112"/>
    <w:rsid w:val="009051E8"/>
    <w:rsid w:val="00914156"/>
    <w:rsid w:val="00916FF8"/>
    <w:rsid w:val="00922093"/>
    <w:rsid w:val="00930C85"/>
    <w:rsid w:val="009948CE"/>
    <w:rsid w:val="009B38DA"/>
    <w:rsid w:val="009B6C0E"/>
    <w:rsid w:val="009C0D4A"/>
    <w:rsid w:val="009F13EA"/>
    <w:rsid w:val="009F2F53"/>
    <w:rsid w:val="009F4187"/>
    <w:rsid w:val="00A12E0F"/>
    <w:rsid w:val="00A51FAE"/>
    <w:rsid w:val="00A80845"/>
    <w:rsid w:val="00AA6E7A"/>
    <w:rsid w:val="00AB69F7"/>
    <w:rsid w:val="00AD097B"/>
    <w:rsid w:val="00AD64B9"/>
    <w:rsid w:val="00AE022B"/>
    <w:rsid w:val="00B009CC"/>
    <w:rsid w:val="00B0782A"/>
    <w:rsid w:val="00B42341"/>
    <w:rsid w:val="00B6249D"/>
    <w:rsid w:val="00B62B8C"/>
    <w:rsid w:val="00B63343"/>
    <w:rsid w:val="00B8223D"/>
    <w:rsid w:val="00B87FF7"/>
    <w:rsid w:val="00BA0B08"/>
    <w:rsid w:val="00BA3459"/>
    <w:rsid w:val="00BC0E82"/>
    <w:rsid w:val="00BD40F9"/>
    <w:rsid w:val="00BF1E6F"/>
    <w:rsid w:val="00C236AC"/>
    <w:rsid w:val="00C41C86"/>
    <w:rsid w:val="00C63A6C"/>
    <w:rsid w:val="00C96E24"/>
    <w:rsid w:val="00CA13AF"/>
    <w:rsid w:val="00CA1444"/>
    <w:rsid w:val="00CB1590"/>
    <w:rsid w:val="00CB7600"/>
    <w:rsid w:val="00CC0E9D"/>
    <w:rsid w:val="00CC3639"/>
    <w:rsid w:val="00CC6999"/>
    <w:rsid w:val="00D00B1D"/>
    <w:rsid w:val="00D00CB7"/>
    <w:rsid w:val="00D25F16"/>
    <w:rsid w:val="00D36B7F"/>
    <w:rsid w:val="00DF6FD9"/>
    <w:rsid w:val="00E21CA9"/>
    <w:rsid w:val="00E31063"/>
    <w:rsid w:val="00E36FE9"/>
    <w:rsid w:val="00E56F3D"/>
    <w:rsid w:val="00E73E98"/>
    <w:rsid w:val="00E75223"/>
    <w:rsid w:val="00E80CF4"/>
    <w:rsid w:val="00E90D72"/>
    <w:rsid w:val="00EA0BE1"/>
    <w:rsid w:val="00EC23AC"/>
    <w:rsid w:val="00EC2992"/>
    <w:rsid w:val="00ED46A4"/>
    <w:rsid w:val="00ED6FD9"/>
    <w:rsid w:val="00EE3810"/>
    <w:rsid w:val="00F44843"/>
    <w:rsid w:val="00F63C3B"/>
    <w:rsid w:val="00F6595D"/>
    <w:rsid w:val="00F959DB"/>
    <w:rsid w:val="00FB2329"/>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27A648-C2FB-4B96-9F5A-2C6B4AC4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1">
    <w:name w:val="heading 1"/>
    <w:basedOn w:val="a"/>
    <w:next w:val="a"/>
    <w:link w:val="10"/>
    <w:qFormat/>
    <w:rsid w:val="00AA6E7A"/>
    <w:pPr>
      <w:keepNext/>
      <w:keepLines/>
      <w:spacing w:before="240"/>
      <w:outlineLvl w:val="0"/>
    </w:pPr>
    <w:rPr>
      <w:rFonts w:ascii="Cambria" w:hAnsi="Cambria" w:cs="Times New Roman"/>
      <w:color w:val="365F91"/>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11">
    <w:name w:val="כותרת 11"/>
    <w:basedOn w:val="a"/>
    <w:next w:val="a"/>
    <w:qFormat/>
    <w:rsid w:val="00AA6E7A"/>
    <w:pPr>
      <w:keepNext/>
      <w:keepLines/>
      <w:spacing w:before="240" w:line="360" w:lineRule="auto"/>
      <w:outlineLvl w:val="0"/>
    </w:pPr>
    <w:rPr>
      <w:rFonts w:ascii="Cambria" w:hAnsi="Cambria" w:cs="Times New Roman"/>
      <w:color w:val="365F91"/>
      <w:spacing w:val="10"/>
      <w:sz w:val="32"/>
      <w:szCs w:val="32"/>
    </w:rPr>
  </w:style>
  <w:style w:type="numbering" w:customStyle="1" w:styleId="12">
    <w:name w:val="ללא רשימה1"/>
    <w:next w:val="a2"/>
    <w:uiPriority w:val="99"/>
    <w:semiHidden/>
    <w:unhideWhenUsed/>
    <w:rsid w:val="00AA6E7A"/>
  </w:style>
  <w:style w:type="paragraph" w:customStyle="1" w:styleId="Ruller4">
    <w:name w:val="Ruller 4 ממוספר"/>
    <w:basedOn w:val="Ruller41"/>
    <w:next w:val="Ruller41"/>
    <w:rsid w:val="00AA6E7A"/>
    <w:pPr>
      <w:numPr>
        <w:numId w:val="11"/>
      </w:numPr>
    </w:pPr>
    <w:rPr>
      <w:rFonts w:ascii="Garamond" w:hAnsi="Garamond"/>
      <w:sz w:val="24"/>
    </w:rPr>
  </w:style>
  <w:style w:type="paragraph" w:customStyle="1" w:styleId="Ruller40">
    <w:name w:val="Ruller4 אלפביתי"/>
    <w:basedOn w:val="Ruller41"/>
    <w:next w:val="Ruller41"/>
    <w:rsid w:val="00AA6E7A"/>
    <w:pPr>
      <w:numPr>
        <w:numId w:val="12"/>
      </w:numPr>
    </w:pPr>
  </w:style>
  <w:style w:type="paragraph" w:customStyle="1" w:styleId="ruller43">
    <w:name w:val="ruller4"/>
    <w:basedOn w:val="a"/>
    <w:rsid w:val="00AA6E7A"/>
    <w:pPr>
      <w:overflowPunct/>
      <w:autoSpaceDE/>
      <w:autoSpaceDN/>
      <w:bidi w:val="0"/>
      <w:adjustRightInd/>
      <w:spacing w:before="100" w:beforeAutospacing="1" w:after="100" w:afterAutospacing="1"/>
      <w:textAlignment w:val="auto"/>
    </w:pPr>
    <w:rPr>
      <w:rFonts w:cs="Times New Roman"/>
      <w:sz w:val="24"/>
    </w:rPr>
  </w:style>
  <w:style w:type="character" w:customStyle="1" w:styleId="Ruller42">
    <w:name w:val="Ruller4 תו"/>
    <w:link w:val="Ruller41"/>
    <w:locked/>
    <w:rsid w:val="00AA6E7A"/>
    <w:rPr>
      <w:rFonts w:ascii="Arial TUR" w:hAnsi="Arial TUR" w:cs="FrankRuehl"/>
      <w:spacing w:val="10"/>
      <w:sz w:val="22"/>
      <w:szCs w:val="28"/>
    </w:rPr>
  </w:style>
  <w:style w:type="paragraph" w:styleId="ae">
    <w:name w:val="footnote text"/>
    <w:basedOn w:val="a"/>
    <w:link w:val="af"/>
    <w:unhideWhenUsed/>
    <w:rsid w:val="00AA6E7A"/>
    <w:rPr>
      <w:rFonts w:ascii="Century" w:hAnsi="Century" w:cs="FrankRuehl"/>
      <w:spacing w:val="10"/>
      <w:szCs w:val="20"/>
    </w:rPr>
  </w:style>
  <w:style w:type="character" w:customStyle="1" w:styleId="af">
    <w:name w:val="טקסט הערת שוליים תו"/>
    <w:basedOn w:val="a0"/>
    <w:link w:val="ae"/>
    <w:rsid w:val="00AA6E7A"/>
    <w:rPr>
      <w:rFonts w:ascii="Century" w:hAnsi="Century" w:cs="FrankRuehl"/>
      <w:spacing w:val="10"/>
    </w:rPr>
  </w:style>
  <w:style w:type="character" w:styleId="af0">
    <w:name w:val="footnote reference"/>
    <w:basedOn w:val="a0"/>
    <w:unhideWhenUsed/>
    <w:rsid w:val="00AA6E7A"/>
    <w:rPr>
      <w:vertAlign w:val="superscript"/>
    </w:rPr>
  </w:style>
  <w:style w:type="paragraph" w:customStyle="1" w:styleId="p00">
    <w:name w:val="p00"/>
    <w:basedOn w:val="a"/>
    <w:rsid w:val="00AA6E7A"/>
    <w:pPr>
      <w:overflowPunct/>
      <w:autoSpaceDE/>
      <w:autoSpaceDN/>
      <w:bidi w:val="0"/>
      <w:adjustRightInd/>
      <w:spacing w:before="100" w:beforeAutospacing="1" w:after="100" w:afterAutospacing="1"/>
      <w:textAlignment w:val="auto"/>
    </w:pPr>
    <w:rPr>
      <w:rFonts w:cs="Times New Roman"/>
      <w:sz w:val="24"/>
    </w:rPr>
  </w:style>
  <w:style w:type="character" w:customStyle="1" w:styleId="default">
    <w:name w:val="default"/>
    <w:basedOn w:val="a0"/>
    <w:rsid w:val="00AA6E7A"/>
  </w:style>
  <w:style w:type="paragraph" w:styleId="NormalWeb">
    <w:name w:val="Normal (Web)"/>
    <w:basedOn w:val="a"/>
    <w:uiPriority w:val="99"/>
    <w:unhideWhenUsed/>
    <w:rsid w:val="00AA6E7A"/>
    <w:pPr>
      <w:overflowPunct/>
      <w:autoSpaceDE/>
      <w:autoSpaceDN/>
      <w:bidi w:val="0"/>
      <w:adjustRightInd/>
      <w:spacing w:before="100" w:beforeAutospacing="1" w:after="100" w:afterAutospacing="1"/>
      <w:textAlignment w:val="auto"/>
    </w:pPr>
    <w:rPr>
      <w:rFonts w:cs="Times New Roman"/>
      <w:sz w:val="24"/>
    </w:rPr>
  </w:style>
  <w:style w:type="character" w:customStyle="1" w:styleId="10">
    <w:name w:val="כותרת 1 תו"/>
    <w:basedOn w:val="a0"/>
    <w:link w:val="1"/>
    <w:rsid w:val="00AA6E7A"/>
    <w:rPr>
      <w:rFonts w:ascii="Cambria" w:eastAsia="Times New Roman" w:hAnsi="Cambria" w:cs="Times New Roman"/>
      <w:color w:val="365F91"/>
      <w:spacing w:val="10"/>
      <w:sz w:val="32"/>
      <w:szCs w:val="32"/>
    </w:rPr>
  </w:style>
  <w:style w:type="paragraph" w:customStyle="1" w:styleId="13">
    <w:name w:val="כותרת משנה1"/>
    <w:basedOn w:val="a"/>
    <w:next w:val="a"/>
    <w:qFormat/>
    <w:rsid w:val="00AA6E7A"/>
    <w:pPr>
      <w:numPr>
        <w:ilvl w:val="1"/>
      </w:numPr>
      <w:spacing w:after="160" w:line="360" w:lineRule="auto"/>
    </w:pPr>
    <w:rPr>
      <w:rFonts w:ascii="Calibri" w:hAnsi="Calibri" w:cs="Arial"/>
      <w:color w:val="5A5A5A"/>
      <w:spacing w:val="15"/>
      <w:sz w:val="22"/>
      <w:szCs w:val="22"/>
    </w:rPr>
  </w:style>
  <w:style w:type="character" w:customStyle="1" w:styleId="af1">
    <w:name w:val="כותרת משנה תו"/>
    <w:basedOn w:val="a0"/>
    <w:link w:val="af2"/>
    <w:rsid w:val="00AA6E7A"/>
    <w:rPr>
      <w:rFonts w:ascii="Calibri" w:eastAsia="Times New Roman" w:hAnsi="Calibri" w:cs="Arial"/>
      <w:color w:val="5A5A5A"/>
      <w:spacing w:val="15"/>
      <w:sz w:val="22"/>
      <w:szCs w:val="22"/>
    </w:rPr>
  </w:style>
  <w:style w:type="character" w:customStyle="1" w:styleId="big-number">
    <w:name w:val="big-number"/>
    <w:basedOn w:val="a0"/>
    <w:rsid w:val="00AA6E7A"/>
  </w:style>
  <w:style w:type="paragraph" w:styleId="af3">
    <w:name w:val="Revision"/>
    <w:hidden/>
    <w:uiPriority w:val="99"/>
    <w:semiHidden/>
    <w:rsid w:val="00AA6E7A"/>
    <w:rPr>
      <w:rFonts w:ascii="Century" w:hAnsi="Century" w:cs="FrankRuehl"/>
      <w:spacing w:val="10"/>
      <w:szCs w:val="28"/>
    </w:rPr>
  </w:style>
  <w:style w:type="character" w:customStyle="1" w:styleId="110">
    <w:name w:val="כותרת 1 תו1"/>
    <w:basedOn w:val="a0"/>
    <w:rsid w:val="00AA6E7A"/>
    <w:rPr>
      <w:rFonts w:asciiTheme="majorHAnsi" w:eastAsiaTheme="majorEastAsia" w:hAnsiTheme="majorHAnsi" w:cstheme="majorBidi"/>
      <w:color w:val="2E74B5" w:themeColor="accent1" w:themeShade="BF"/>
      <w:sz w:val="32"/>
      <w:szCs w:val="32"/>
    </w:rPr>
  </w:style>
  <w:style w:type="paragraph" w:styleId="af2">
    <w:name w:val="Subtitle"/>
    <w:basedOn w:val="a"/>
    <w:next w:val="a"/>
    <w:link w:val="af1"/>
    <w:qFormat/>
    <w:rsid w:val="00AA6E7A"/>
    <w:pPr>
      <w:numPr>
        <w:ilvl w:val="1"/>
      </w:numPr>
      <w:spacing w:after="160"/>
    </w:pPr>
    <w:rPr>
      <w:rFonts w:ascii="Calibri" w:hAnsi="Calibri" w:cs="Arial"/>
      <w:color w:val="5A5A5A"/>
      <w:spacing w:val="15"/>
      <w:sz w:val="22"/>
      <w:szCs w:val="22"/>
    </w:rPr>
  </w:style>
  <w:style w:type="character" w:customStyle="1" w:styleId="14">
    <w:name w:val="כותרת משנה תו1"/>
    <w:basedOn w:val="a0"/>
    <w:rsid w:val="00AA6E7A"/>
    <w:rPr>
      <w:rFonts w:asciiTheme="minorHAnsi" w:eastAsiaTheme="minorEastAsia" w:hAnsiTheme="minorHAnsi" w:cstheme="minorBidi"/>
      <w:color w:val="5A5A5A" w:themeColor="text1" w:themeTint="A5"/>
      <w:spacing w:val="15"/>
      <w:sz w:val="22"/>
      <w:szCs w:val="22"/>
    </w:rPr>
  </w:style>
  <w:style w:type="numbering" w:customStyle="1" w:styleId="20">
    <w:name w:val="ללא רשימה2"/>
    <w:next w:val="a2"/>
    <w:uiPriority w:val="99"/>
    <w:semiHidden/>
    <w:unhideWhenUsed/>
    <w:rsid w:val="00700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10364</Words>
  <Characters>51323</Characters>
  <Application>Microsoft Office Word</Application>
  <DocSecurity>0</DocSecurity>
  <Lines>8553</Lines>
  <Paragraphs>3855</Paragraphs>
  <ScaleCrop>false</ScaleCrop>
  <HeadingPairs>
    <vt:vector size="2" baseType="variant">
      <vt:variant>
        <vt:lpstr>שם</vt:lpstr>
      </vt:variant>
      <vt:variant>
        <vt:i4>1</vt:i4>
      </vt:variant>
    </vt:vector>
  </HeadingPairs>
  <TitlesOfParts>
    <vt:vector size="1" baseType="lpstr">
      <vt:lpstr>פסק-דין בתיק בג"ץ  8076/21</vt:lpstr>
    </vt:vector>
  </TitlesOfParts>
  <Company/>
  <LinksUpToDate>false</LinksUpToDate>
  <CharactersWithSpaces>57832</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2022-03-29T08:01:17Z</cp:lastPrinted>
  <dcterms:created xsi:type="dcterms:W3CDTF">2022-03-29T08:01:17Z</dcterms:created>
  <dcterms:modified xsi:type="dcterms:W3CDTF">2022-03-29T08:01:17Z</dcterms:modified>
</cp:coreProperties>
</file>